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ACABFE" w14:textId="6B8D5EE8" w:rsidR="00DB5272" w:rsidRDefault="00DB5272" w:rsidP="00DB5272">
      <w:pPr>
        <w:pStyle w:val="3GPPHeader"/>
        <w:spacing w:after="60"/>
        <w:rPr>
          <w:highlight w:val="yellow"/>
        </w:rPr>
      </w:pPr>
      <w:bookmarkStart w:id="0" w:name="_Hlk506489080"/>
      <w:r>
        <w:t xml:space="preserve">3GPP TSG-RAN </w:t>
      </w:r>
      <w:r w:rsidRPr="00F94802">
        <w:t>WG2 #101</w:t>
      </w:r>
      <w:r>
        <w:rPr>
          <w:szCs w:val="24"/>
        </w:rPr>
        <w:tab/>
      </w:r>
      <w:r>
        <w:t xml:space="preserve">Tdoc </w:t>
      </w:r>
      <w:r w:rsidR="007F352A" w:rsidRPr="007F352A">
        <w:t>R2-1803532</w:t>
      </w:r>
    </w:p>
    <w:p w14:paraId="784EE97D" w14:textId="16543CD9" w:rsidR="00DB5272" w:rsidRPr="007F352A" w:rsidRDefault="00DB5272" w:rsidP="00DB5272">
      <w:pPr>
        <w:pStyle w:val="3GPPHeader"/>
      </w:pPr>
      <w:r>
        <w:t xml:space="preserve">Athens, Greece, 26th </w:t>
      </w:r>
      <w:r w:rsidRPr="007F352A">
        <w:t>February – 2nd March 2018</w:t>
      </w:r>
      <w:r w:rsidRPr="007F352A">
        <w:tab/>
      </w:r>
    </w:p>
    <w:p w14:paraId="066065C9" w14:textId="77777777" w:rsidR="00DB5272" w:rsidRPr="007F352A" w:rsidRDefault="00DB5272" w:rsidP="00DB5272">
      <w:pPr>
        <w:pStyle w:val="3GPPHeader"/>
      </w:pPr>
      <w:r w:rsidRPr="007F352A">
        <w:rPr>
          <w:szCs w:val="24"/>
        </w:rPr>
        <w:tab/>
      </w:r>
    </w:p>
    <w:p w14:paraId="3B2D8FC9" w14:textId="297ED4E8" w:rsidR="00DB5272" w:rsidRPr="007F352A" w:rsidRDefault="00DB5272" w:rsidP="00DB5272">
      <w:pPr>
        <w:pStyle w:val="3GPPHeader"/>
        <w:rPr>
          <w:sz w:val="22"/>
          <w:szCs w:val="22"/>
          <w:lang w:val="en-US"/>
        </w:rPr>
      </w:pPr>
      <w:r w:rsidRPr="007F352A">
        <w:rPr>
          <w:sz w:val="22"/>
          <w:szCs w:val="22"/>
          <w:lang w:val="en-US"/>
        </w:rPr>
        <w:t>Agenda Item:</w:t>
      </w:r>
      <w:r w:rsidRPr="007F352A">
        <w:rPr>
          <w:sz w:val="22"/>
          <w:szCs w:val="22"/>
          <w:lang w:val="en-US"/>
        </w:rPr>
        <w:tab/>
      </w:r>
      <w:r w:rsidR="007F352A" w:rsidRPr="007F352A">
        <w:rPr>
          <w:sz w:val="22"/>
          <w:szCs w:val="22"/>
          <w:lang w:val="en-US"/>
        </w:rPr>
        <w:t>10.2.2.2</w:t>
      </w:r>
    </w:p>
    <w:p w14:paraId="5DF1DB99" w14:textId="77777777" w:rsidR="00DB5272" w:rsidRPr="007F352A" w:rsidRDefault="00DB5272" w:rsidP="00DB5272">
      <w:pPr>
        <w:pStyle w:val="3GPPHeader"/>
        <w:rPr>
          <w:sz w:val="22"/>
          <w:szCs w:val="22"/>
        </w:rPr>
      </w:pPr>
      <w:r w:rsidRPr="007F352A">
        <w:rPr>
          <w:sz w:val="22"/>
          <w:szCs w:val="22"/>
        </w:rPr>
        <w:t>Source:</w:t>
      </w:r>
      <w:r w:rsidRPr="007F352A">
        <w:rPr>
          <w:sz w:val="22"/>
          <w:szCs w:val="22"/>
        </w:rPr>
        <w:tab/>
        <w:t>Ericsson</w:t>
      </w:r>
    </w:p>
    <w:p w14:paraId="713C4A73" w14:textId="2664D120" w:rsidR="003E1A76" w:rsidRPr="00CE0424" w:rsidRDefault="003E1A76" w:rsidP="003E1A76">
      <w:pPr>
        <w:pStyle w:val="3GPPHeader"/>
        <w:rPr>
          <w:sz w:val="22"/>
          <w:szCs w:val="22"/>
        </w:rPr>
      </w:pPr>
      <w:r w:rsidRPr="007F352A">
        <w:rPr>
          <w:sz w:val="22"/>
          <w:szCs w:val="22"/>
        </w:rPr>
        <w:t>Title:</w:t>
      </w:r>
      <w:r w:rsidRPr="007F352A">
        <w:rPr>
          <w:sz w:val="22"/>
          <w:szCs w:val="22"/>
        </w:rPr>
        <w:tab/>
      </w:r>
      <w:r w:rsidR="00852C69" w:rsidRPr="007F352A">
        <w:rPr>
          <w:sz w:val="22"/>
          <w:szCs w:val="22"/>
        </w:rPr>
        <w:t>Inter node procedure for</w:t>
      </w:r>
      <w:r w:rsidR="00852C69" w:rsidRPr="00852C69">
        <w:rPr>
          <w:sz w:val="22"/>
          <w:szCs w:val="22"/>
        </w:rPr>
        <w:t xml:space="preserve"> han</w:t>
      </w:r>
      <w:bookmarkStart w:id="1" w:name="_GoBack"/>
      <w:bookmarkEnd w:id="1"/>
      <w:r w:rsidR="00852C69" w:rsidRPr="00852C69">
        <w:rPr>
          <w:sz w:val="22"/>
          <w:szCs w:val="22"/>
        </w:rPr>
        <w:t>dover command duplication</w:t>
      </w:r>
    </w:p>
    <w:p w14:paraId="31011421" w14:textId="77777777" w:rsidR="003E1A76" w:rsidRPr="00CE0424" w:rsidRDefault="003E1A76" w:rsidP="003E1A76">
      <w:pPr>
        <w:pStyle w:val="3GPPHeader"/>
        <w:rPr>
          <w:sz w:val="22"/>
          <w:szCs w:val="22"/>
        </w:rPr>
      </w:pPr>
      <w:r w:rsidRPr="00CE0424">
        <w:rPr>
          <w:sz w:val="22"/>
          <w:szCs w:val="22"/>
        </w:rPr>
        <w:t>Document for:</w:t>
      </w:r>
      <w:r w:rsidRPr="00CE0424">
        <w:rPr>
          <w:sz w:val="22"/>
          <w:szCs w:val="22"/>
        </w:rPr>
        <w:tab/>
      </w:r>
      <w:r w:rsidRPr="004551FB">
        <w:rPr>
          <w:sz w:val="22"/>
          <w:szCs w:val="22"/>
        </w:rPr>
        <w:t>Discussion, Decision</w:t>
      </w:r>
    </w:p>
    <w:p w14:paraId="42F27143" w14:textId="77777777" w:rsidR="00E90E49" w:rsidRDefault="003E1A76" w:rsidP="003E1A76">
      <w:pPr>
        <w:pStyle w:val="Heading1"/>
      </w:pPr>
      <w:r w:rsidRPr="00CE0424">
        <w:t>Introduction</w:t>
      </w:r>
    </w:p>
    <w:p w14:paraId="11790184" w14:textId="6A268108" w:rsidR="008571C3" w:rsidRDefault="008571C3" w:rsidP="008571C3">
      <w:r>
        <w:t xml:space="preserve">RAN2 has agreed to introduce split SRB for </w:t>
      </w:r>
      <w:r w:rsidR="00EB3B7B">
        <w:t>EN-DC</w:t>
      </w:r>
      <w:r>
        <w:t>. One of the main purposes of this is to provide additional robustness for important signalling like handover</w:t>
      </w:r>
      <w:r w:rsidR="007575F6">
        <w:t xml:space="preserve"> (HO)</w:t>
      </w:r>
      <w:r>
        <w:t xml:space="preserve"> commands and measurements reports. In this contribution, we discuss in more detail how HO command duplication works. </w:t>
      </w:r>
    </w:p>
    <w:p w14:paraId="35161F2A" w14:textId="381CEF8F" w:rsidR="006F6A70" w:rsidRDefault="008571C3" w:rsidP="008571C3">
      <w:r>
        <w:t>For handover, w</w:t>
      </w:r>
      <w:r w:rsidR="006F6A70">
        <w:t>e could consider following scenarios:</w:t>
      </w:r>
    </w:p>
    <w:p w14:paraId="6D2CA45E" w14:textId="01B23A33" w:rsidR="006F6A70" w:rsidRDefault="006F6A70" w:rsidP="008571C3">
      <w:pPr>
        <w:pStyle w:val="ListParagraph"/>
        <w:numPr>
          <w:ilvl w:val="0"/>
          <w:numId w:val="25"/>
        </w:numPr>
      </w:pPr>
      <w:r>
        <w:t>Inter-MN handover to the new MN wh</w:t>
      </w:r>
      <w:r w:rsidR="00FA20A0">
        <w:t xml:space="preserve">en </w:t>
      </w:r>
      <w:r w:rsidR="00EF7F9B">
        <w:t>(</w:t>
      </w:r>
      <w:r w:rsidR="00FA20A0">
        <w:t>source</w:t>
      </w:r>
      <w:r w:rsidR="00EF7F9B">
        <w:t>)</w:t>
      </w:r>
      <w:r w:rsidR="00FA20A0">
        <w:t xml:space="preserve"> SN</w:t>
      </w:r>
      <w:r>
        <w:t xml:space="preserve"> is released</w:t>
      </w:r>
    </w:p>
    <w:p w14:paraId="6554433A" w14:textId="5E3567AF" w:rsidR="006F6A70" w:rsidRDefault="006F6A70" w:rsidP="008571C3">
      <w:pPr>
        <w:pStyle w:val="ListParagraph"/>
        <w:numPr>
          <w:ilvl w:val="0"/>
          <w:numId w:val="25"/>
        </w:numPr>
      </w:pPr>
      <w:r>
        <w:t xml:space="preserve">Inter-MN handover to the new MN </w:t>
      </w:r>
      <w:r w:rsidR="00FA20A0">
        <w:t xml:space="preserve">when </w:t>
      </w:r>
      <w:r w:rsidR="00EF7F9B">
        <w:t>(</w:t>
      </w:r>
      <w:r w:rsidR="00FA20A0">
        <w:t>source</w:t>
      </w:r>
      <w:r w:rsidR="00EF7F9B">
        <w:t>)</w:t>
      </w:r>
      <w:r w:rsidR="00FA20A0">
        <w:t xml:space="preserve"> SN</w:t>
      </w:r>
      <w:r>
        <w:t xml:space="preserve"> is kept</w:t>
      </w:r>
    </w:p>
    <w:p w14:paraId="7F2031EA" w14:textId="0C735D5D" w:rsidR="00E860A5" w:rsidRDefault="00E860A5" w:rsidP="008571C3">
      <w:pPr>
        <w:pStyle w:val="ListParagraph"/>
        <w:numPr>
          <w:ilvl w:val="0"/>
          <w:numId w:val="25"/>
        </w:numPr>
      </w:pPr>
      <w:r>
        <w:t>MN to eNB/gNB Change</w:t>
      </w:r>
    </w:p>
    <w:p w14:paraId="45288A5B" w14:textId="06F64DB2" w:rsidR="009C787B" w:rsidRDefault="008571C3" w:rsidP="008571C3">
      <w:pPr>
        <w:rPr>
          <w:lang w:val="en-US"/>
        </w:rPr>
      </w:pPr>
      <w:bookmarkStart w:id="2" w:name="_Ref178064866"/>
      <w:r>
        <w:rPr>
          <w:lang w:val="en-US"/>
        </w:rPr>
        <w:t xml:space="preserve">As a background, </w:t>
      </w:r>
      <w:r w:rsidR="00106103">
        <w:rPr>
          <w:lang w:val="en-US"/>
        </w:rPr>
        <w:t xml:space="preserve">in Rel-12, RAN2/RAN3 agreed to release </w:t>
      </w:r>
      <w:r w:rsidR="00EB3B7B">
        <w:rPr>
          <w:lang w:val="en-US"/>
        </w:rPr>
        <w:t xml:space="preserve">SCG </w:t>
      </w:r>
      <w:r w:rsidR="00106103">
        <w:rPr>
          <w:lang w:val="en-US"/>
        </w:rPr>
        <w:t xml:space="preserve">when there is </w:t>
      </w:r>
      <w:r w:rsidR="008D247A">
        <w:rPr>
          <w:lang w:val="en-US"/>
        </w:rPr>
        <w:t>a</w:t>
      </w:r>
      <w:r w:rsidR="00EB3B7B">
        <w:rPr>
          <w:lang w:val="en-US"/>
        </w:rPr>
        <w:t>n</w:t>
      </w:r>
      <w:r w:rsidR="008D247A">
        <w:rPr>
          <w:lang w:val="en-US"/>
        </w:rPr>
        <w:t xml:space="preserve"> </w:t>
      </w:r>
      <w:r w:rsidR="00106103">
        <w:rPr>
          <w:lang w:val="en-US"/>
        </w:rPr>
        <w:t xml:space="preserve">inter-MeNB handover. Later </w:t>
      </w:r>
      <w:r w:rsidR="00EB3B7B">
        <w:rPr>
          <w:lang w:val="en-US"/>
        </w:rPr>
        <w:t>on,</w:t>
      </w:r>
      <w:r w:rsidR="00106103">
        <w:rPr>
          <w:lang w:val="en-US"/>
        </w:rPr>
        <w:t xml:space="preserve"> in Rel-13, </w:t>
      </w:r>
      <w:r w:rsidR="008D247A">
        <w:rPr>
          <w:lang w:val="en-US"/>
        </w:rPr>
        <w:t xml:space="preserve">an </w:t>
      </w:r>
      <w:r w:rsidR="00106103">
        <w:rPr>
          <w:lang w:val="en-US"/>
        </w:rPr>
        <w:t>enhancement was introduced in RAN3 allowin</w:t>
      </w:r>
      <w:r w:rsidR="008D247A">
        <w:rPr>
          <w:lang w:val="en-US"/>
        </w:rPr>
        <w:t>g</w:t>
      </w:r>
      <w:r w:rsidR="00106103">
        <w:rPr>
          <w:lang w:val="en-US"/>
        </w:rPr>
        <w:t xml:space="preserve"> to keep the SCG while </w:t>
      </w:r>
      <w:r w:rsidR="008D247A">
        <w:rPr>
          <w:lang w:val="en-US"/>
        </w:rPr>
        <w:t xml:space="preserve">there is MeNB </w:t>
      </w:r>
      <w:r w:rsidR="00106103">
        <w:rPr>
          <w:lang w:val="en-US"/>
        </w:rPr>
        <w:t xml:space="preserve">handover. </w:t>
      </w:r>
      <w:r w:rsidR="000125C9">
        <w:rPr>
          <w:lang w:val="en-US"/>
        </w:rPr>
        <w:t>Similarly</w:t>
      </w:r>
      <w:r w:rsidR="00AD10B2">
        <w:rPr>
          <w:lang w:val="en-US"/>
        </w:rPr>
        <w:t>,</w:t>
      </w:r>
      <w:r w:rsidR="00A06B5B">
        <w:rPr>
          <w:lang w:val="en-US"/>
        </w:rPr>
        <w:t xml:space="preserve"> in Rel-15</w:t>
      </w:r>
      <w:r w:rsidR="000125C9">
        <w:rPr>
          <w:lang w:val="en-US"/>
        </w:rPr>
        <w:t xml:space="preserve">, </w:t>
      </w:r>
      <w:r w:rsidR="00A06B5B">
        <w:rPr>
          <w:lang w:val="en-US"/>
        </w:rPr>
        <w:t>it has been agreed that</w:t>
      </w:r>
      <w:r w:rsidR="00854FB0">
        <w:rPr>
          <w:lang w:val="en-US"/>
        </w:rPr>
        <w:t xml:space="preserve"> </w:t>
      </w:r>
      <w:r w:rsidR="005E56E8">
        <w:rPr>
          <w:lang w:val="en-US"/>
        </w:rPr>
        <w:t>SCG can be kept during inter-MN</w:t>
      </w:r>
      <w:r w:rsidR="00E75915">
        <w:rPr>
          <w:lang w:val="en-US"/>
        </w:rPr>
        <w:t xml:space="preserve"> handover in case of EN-DC and MR-DC </w:t>
      </w:r>
      <w:r w:rsidR="00D0562C">
        <w:rPr>
          <w:lang w:val="en-US"/>
        </w:rPr>
        <w:t>(see TS 37.340 V15.0.0, Section 10.7)</w:t>
      </w:r>
      <w:r w:rsidR="005E56E8">
        <w:rPr>
          <w:lang w:val="en-US"/>
        </w:rPr>
        <w:t>.</w:t>
      </w:r>
    </w:p>
    <w:p w14:paraId="102A76F1" w14:textId="6665F52D" w:rsidR="008571C3" w:rsidRPr="008571C3" w:rsidRDefault="00106103" w:rsidP="008571C3">
      <w:pPr>
        <w:rPr>
          <w:lang w:val="en-US"/>
        </w:rPr>
      </w:pPr>
      <w:r>
        <w:rPr>
          <w:lang w:val="en-US"/>
        </w:rPr>
        <w:t>T</w:t>
      </w:r>
      <w:r w:rsidR="008571C3">
        <w:rPr>
          <w:lang w:val="en-US"/>
        </w:rPr>
        <w:t xml:space="preserve">he </w:t>
      </w:r>
      <w:r w:rsidR="00854FB0">
        <w:rPr>
          <w:lang w:val="en-US"/>
        </w:rPr>
        <w:t>signaling</w:t>
      </w:r>
      <w:r w:rsidR="008571C3">
        <w:rPr>
          <w:lang w:val="en-US"/>
        </w:rPr>
        <w:t xml:space="preserve"> diagram</w:t>
      </w:r>
      <w:r w:rsidR="00B62A03">
        <w:rPr>
          <w:lang w:val="en-US"/>
        </w:rPr>
        <w:t>s and Stage 2 descriptions</w:t>
      </w:r>
      <w:r w:rsidR="008571C3">
        <w:rPr>
          <w:lang w:val="en-US"/>
        </w:rPr>
        <w:t xml:space="preserve"> for the inter-MN handover</w:t>
      </w:r>
      <w:r w:rsidR="00C72026">
        <w:rPr>
          <w:lang w:val="en-US"/>
        </w:rPr>
        <w:t xml:space="preserve"> and MN to eNB/gNB</w:t>
      </w:r>
      <w:r w:rsidR="008571C3">
        <w:rPr>
          <w:lang w:val="en-US"/>
        </w:rPr>
        <w:t xml:space="preserve"> </w:t>
      </w:r>
      <w:r w:rsidR="00C72026">
        <w:rPr>
          <w:lang w:val="en-US"/>
        </w:rPr>
        <w:t xml:space="preserve">change is given </w:t>
      </w:r>
      <w:r w:rsidR="008571C3">
        <w:rPr>
          <w:lang w:val="en-US"/>
        </w:rPr>
        <w:t xml:space="preserve">in </w:t>
      </w:r>
      <w:r w:rsidR="007169A5">
        <w:rPr>
          <w:lang w:val="en-US"/>
        </w:rPr>
        <w:t xml:space="preserve">the </w:t>
      </w:r>
      <w:r w:rsidR="008571C3">
        <w:rPr>
          <w:lang w:val="en-US"/>
        </w:rPr>
        <w:t>Annex. The description is from TS 3</w:t>
      </w:r>
      <w:r w:rsidR="00FC3AC4">
        <w:rPr>
          <w:lang w:val="en-US"/>
        </w:rPr>
        <w:t>7</w:t>
      </w:r>
      <w:r w:rsidR="008571C3">
        <w:rPr>
          <w:lang w:val="en-US"/>
        </w:rPr>
        <w:t>.3</w:t>
      </w:r>
      <w:r w:rsidR="00FC3AC4">
        <w:rPr>
          <w:lang w:val="en-US"/>
        </w:rPr>
        <w:t>4</w:t>
      </w:r>
      <w:r w:rsidR="008571C3">
        <w:rPr>
          <w:lang w:val="en-US"/>
        </w:rPr>
        <w:t xml:space="preserve">0 </w:t>
      </w:r>
      <w:r w:rsidR="009A7897">
        <w:rPr>
          <w:lang w:val="en-US"/>
        </w:rPr>
        <w:t>V15.0.0</w:t>
      </w:r>
      <w:r w:rsidR="00A06B5B">
        <w:rPr>
          <w:lang w:val="en-US"/>
        </w:rPr>
        <w:t>,</w:t>
      </w:r>
      <w:r w:rsidR="009C787B">
        <w:rPr>
          <w:lang w:val="en-US"/>
        </w:rPr>
        <w:t xml:space="preserve"> Section 10.7</w:t>
      </w:r>
      <w:r>
        <w:rPr>
          <w:lang w:val="en-US"/>
        </w:rPr>
        <w:t>.</w:t>
      </w:r>
    </w:p>
    <w:p w14:paraId="514F0B4E" w14:textId="3CDC5261" w:rsidR="006F6A70" w:rsidRDefault="008571C3" w:rsidP="007E4160">
      <w:pPr>
        <w:pStyle w:val="Heading2"/>
        <w:rPr>
          <w:lang w:val="en-US"/>
        </w:rPr>
      </w:pPr>
      <w:r>
        <w:t>HO command duplication</w:t>
      </w:r>
      <w:r w:rsidR="00796E71">
        <w:t xml:space="preserve"> </w:t>
      </w:r>
    </w:p>
    <w:p w14:paraId="144E7065" w14:textId="6F0968ED" w:rsidR="00EE69B9" w:rsidRDefault="00A77626" w:rsidP="008571C3">
      <w:pPr>
        <w:rPr>
          <w:lang w:val="en-US"/>
        </w:rPr>
      </w:pPr>
      <w:r>
        <w:rPr>
          <w:lang w:val="en-US"/>
        </w:rPr>
        <w:t xml:space="preserve">The main reason behind </w:t>
      </w:r>
      <w:r w:rsidR="00EE69B9">
        <w:rPr>
          <w:lang w:val="en-US"/>
        </w:rPr>
        <w:t xml:space="preserve">HO command duplication/diversity is </w:t>
      </w:r>
      <w:r>
        <w:rPr>
          <w:lang w:val="en-US"/>
        </w:rPr>
        <w:t xml:space="preserve">to enable </w:t>
      </w:r>
      <w:r w:rsidR="00EE69B9">
        <w:rPr>
          <w:lang w:val="en-US"/>
        </w:rPr>
        <w:t xml:space="preserve">the network </w:t>
      </w:r>
      <w:r>
        <w:rPr>
          <w:lang w:val="en-US"/>
        </w:rPr>
        <w:t xml:space="preserve">to </w:t>
      </w:r>
      <w:r w:rsidR="00EE69B9">
        <w:rPr>
          <w:lang w:val="en-US"/>
        </w:rPr>
        <w:t>send RRC message</w:t>
      </w:r>
      <w:r>
        <w:rPr>
          <w:lang w:val="en-US"/>
        </w:rPr>
        <w:t>s</w:t>
      </w:r>
      <w:r w:rsidR="00EE69B9">
        <w:rPr>
          <w:lang w:val="en-US"/>
        </w:rPr>
        <w:t xml:space="preserve"> over two paths, MCG and SCG. To enable this, SRB1 needs to be configured as split SRB. </w:t>
      </w:r>
      <w:r>
        <w:rPr>
          <w:lang w:val="en-US"/>
        </w:rPr>
        <w:t>T</w:t>
      </w:r>
      <w:r w:rsidR="00EE69B9">
        <w:rPr>
          <w:lang w:val="en-US"/>
        </w:rPr>
        <w:t xml:space="preserve">his way, the UE is prepared to receive RRC </w:t>
      </w:r>
      <w:r>
        <w:rPr>
          <w:lang w:val="en-US"/>
        </w:rPr>
        <w:t>signaling</w:t>
      </w:r>
      <w:r w:rsidR="00EE69B9">
        <w:rPr>
          <w:lang w:val="en-US"/>
        </w:rPr>
        <w:t xml:space="preserve"> over two paths</w:t>
      </w:r>
      <w:r>
        <w:rPr>
          <w:lang w:val="en-US"/>
        </w:rPr>
        <w:t xml:space="preserve"> and </w:t>
      </w:r>
      <w:r w:rsidR="00EE69B9">
        <w:rPr>
          <w:lang w:val="en-US"/>
        </w:rPr>
        <w:t>it can be left to network implementation which path to select for</w:t>
      </w:r>
      <w:r w:rsidR="008D247A">
        <w:rPr>
          <w:lang w:val="en-US"/>
        </w:rPr>
        <w:t xml:space="preserve"> the</w:t>
      </w:r>
      <w:r w:rsidR="00EE69B9">
        <w:rPr>
          <w:lang w:val="en-US"/>
        </w:rPr>
        <w:t xml:space="preserve"> DL message (one or two).</w:t>
      </w:r>
    </w:p>
    <w:p w14:paraId="21C72ACA" w14:textId="707BB356" w:rsidR="008571C3" w:rsidRDefault="00EE69B9" w:rsidP="00EE69B9">
      <w:pPr>
        <w:pStyle w:val="Observation"/>
        <w:rPr>
          <w:lang w:val="en-US"/>
        </w:rPr>
      </w:pPr>
      <w:r>
        <w:rPr>
          <w:lang w:val="en-US"/>
        </w:rPr>
        <w:t>For HO command duplication, the UE needs to be configured with split SRB</w:t>
      </w:r>
      <w:r w:rsidR="00A77626">
        <w:rPr>
          <w:lang w:val="en-US"/>
        </w:rPr>
        <w:t>1</w:t>
      </w:r>
      <w:r>
        <w:rPr>
          <w:lang w:val="en-US"/>
        </w:rPr>
        <w:t xml:space="preserve">. </w:t>
      </w:r>
      <w:r w:rsidR="00A77626">
        <w:rPr>
          <w:lang w:val="en-US"/>
        </w:rPr>
        <w:t>L</w:t>
      </w:r>
      <w:r>
        <w:rPr>
          <w:lang w:val="en-US"/>
        </w:rPr>
        <w:t xml:space="preserve">ink selection and duplication </w:t>
      </w:r>
      <w:r w:rsidR="00FA20A0">
        <w:rPr>
          <w:lang w:val="en-US"/>
        </w:rPr>
        <w:t xml:space="preserve">decision </w:t>
      </w:r>
      <w:r>
        <w:rPr>
          <w:lang w:val="en-US"/>
        </w:rPr>
        <w:t xml:space="preserve">can be left to </w:t>
      </w:r>
      <w:r w:rsidR="001705FD">
        <w:rPr>
          <w:lang w:val="en-US"/>
        </w:rPr>
        <w:t xml:space="preserve">the </w:t>
      </w:r>
      <w:r>
        <w:rPr>
          <w:lang w:val="en-US"/>
        </w:rPr>
        <w:t xml:space="preserve">NW implementation. </w:t>
      </w:r>
    </w:p>
    <w:p w14:paraId="75C9A966" w14:textId="77C69F7A" w:rsidR="009E5C04" w:rsidRDefault="00F70244" w:rsidP="008571C3">
      <w:pPr>
        <w:rPr>
          <w:lang w:val="en-US"/>
        </w:rPr>
      </w:pPr>
      <w:r>
        <w:rPr>
          <w:lang w:val="en-US"/>
        </w:rPr>
        <w:t xml:space="preserve">The </w:t>
      </w:r>
      <w:r w:rsidR="00106103">
        <w:rPr>
          <w:lang w:val="en-US"/>
        </w:rPr>
        <w:t>schematic</w:t>
      </w:r>
      <w:r>
        <w:rPr>
          <w:lang w:val="en-US"/>
        </w:rPr>
        <w:t xml:space="preserve"> view of the procedure </w:t>
      </w:r>
      <w:r w:rsidR="008D247A">
        <w:rPr>
          <w:lang w:val="en-US"/>
        </w:rPr>
        <w:t xml:space="preserve">focusing on RRC part </w:t>
      </w:r>
      <w:r>
        <w:rPr>
          <w:lang w:val="en-US"/>
        </w:rPr>
        <w:t>is show</w:t>
      </w:r>
      <w:r w:rsidR="00A77C5B">
        <w:rPr>
          <w:lang w:val="en-US"/>
        </w:rPr>
        <w:t>n</w:t>
      </w:r>
      <w:r>
        <w:rPr>
          <w:lang w:val="en-US"/>
        </w:rPr>
        <w:t xml:space="preserve"> in </w:t>
      </w:r>
      <w:r w:rsidR="008D247A">
        <w:rPr>
          <w:lang w:val="en-US"/>
        </w:rPr>
        <w:t>the figure below</w:t>
      </w:r>
      <w:r>
        <w:rPr>
          <w:lang w:val="en-US"/>
        </w:rPr>
        <w:t xml:space="preserve">. </w:t>
      </w:r>
      <w:r w:rsidR="00A77C5B">
        <w:rPr>
          <w:lang w:val="en-US"/>
        </w:rPr>
        <w:t xml:space="preserve">For </w:t>
      </w:r>
      <w:r w:rsidR="00106103">
        <w:rPr>
          <w:lang w:val="en-US"/>
        </w:rPr>
        <w:t xml:space="preserve">simplicity, we consider the case </w:t>
      </w:r>
      <w:r w:rsidR="00FA2332">
        <w:rPr>
          <w:lang w:val="en-US"/>
        </w:rPr>
        <w:t>when</w:t>
      </w:r>
      <w:r w:rsidR="00106103">
        <w:rPr>
          <w:lang w:val="en-US"/>
        </w:rPr>
        <w:t xml:space="preserve"> the </w:t>
      </w:r>
      <w:r w:rsidR="0045472A">
        <w:rPr>
          <w:lang w:val="en-US"/>
        </w:rPr>
        <w:t xml:space="preserve">source </w:t>
      </w:r>
      <w:r w:rsidR="00106103">
        <w:rPr>
          <w:lang w:val="en-US"/>
        </w:rPr>
        <w:t>SCG is released during inter-Me</w:t>
      </w:r>
      <w:r w:rsidR="00FA2332">
        <w:rPr>
          <w:lang w:val="en-US"/>
        </w:rPr>
        <w:t xml:space="preserve">NB </w:t>
      </w:r>
      <w:r w:rsidR="00647A0B">
        <w:rPr>
          <w:lang w:val="en-US"/>
        </w:rPr>
        <w:t>h</w:t>
      </w:r>
      <w:r w:rsidR="00FA2332">
        <w:rPr>
          <w:lang w:val="en-US"/>
        </w:rPr>
        <w:t>andover</w:t>
      </w:r>
      <w:r w:rsidR="00647A0B">
        <w:rPr>
          <w:lang w:val="en-US"/>
        </w:rPr>
        <w:t xml:space="preserve"> in case of EN-DC</w:t>
      </w:r>
      <w:r w:rsidR="00FA2332">
        <w:rPr>
          <w:lang w:val="en-US"/>
        </w:rPr>
        <w:t>.</w:t>
      </w:r>
      <w:r w:rsidR="009E5C04">
        <w:rPr>
          <w:lang w:val="en-US"/>
        </w:rPr>
        <w:t xml:space="preserve"> The steps in the figure are:</w:t>
      </w:r>
    </w:p>
    <w:p w14:paraId="20D1629D" w14:textId="448F2FFE" w:rsidR="009E5C04" w:rsidRDefault="009E5C04" w:rsidP="008571C3">
      <w:pPr>
        <w:pStyle w:val="ListParagraph"/>
        <w:numPr>
          <w:ilvl w:val="0"/>
          <w:numId w:val="28"/>
        </w:numPr>
      </w:pPr>
      <w:r>
        <w:t xml:space="preserve">It is assumed that </w:t>
      </w:r>
      <w:r w:rsidRPr="009E5C04">
        <w:t>Du</w:t>
      </w:r>
      <w:r>
        <w:t>al Connectivity and split SRB</w:t>
      </w:r>
      <w:r w:rsidR="00A77626">
        <w:t>1</w:t>
      </w:r>
      <w:r>
        <w:t xml:space="preserve"> are configured for the UE</w:t>
      </w:r>
    </w:p>
    <w:p w14:paraId="2EA9CE54" w14:textId="77777777" w:rsidR="009E5C04" w:rsidRDefault="009E5C04" w:rsidP="008571C3">
      <w:pPr>
        <w:pStyle w:val="ListParagraph"/>
        <w:numPr>
          <w:ilvl w:val="0"/>
          <w:numId w:val="28"/>
        </w:numPr>
      </w:pPr>
      <w:r>
        <w:t xml:space="preserve">NW decides to trigger handover towards T-MeNB. </w:t>
      </w:r>
    </w:p>
    <w:p w14:paraId="67C657C0" w14:textId="19E0F02D" w:rsidR="009E5C04" w:rsidRDefault="009E5C04" w:rsidP="008571C3">
      <w:pPr>
        <w:pStyle w:val="ListParagraph"/>
        <w:numPr>
          <w:ilvl w:val="0"/>
          <w:numId w:val="28"/>
        </w:numPr>
      </w:pPr>
      <w:r>
        <w:t xml:space="preserve">The handover command (RRCConnectionReconfiguration with mobilityControlInfo) is sent towards the UE over </w:t>
      </w:r>
      <w:r w:rsidR="008D247A">
        <w:t xml:space="preserve">the </w:t>
      </w:r>
      <w:r>
        <w:t xml:space="preserve">MeNB and </w:t>
      </w:r>
      <w:r w:rsidR="008D247A">
        <w:t xml:space="preserve">the </w:t>
      </w:r>
      <w:r>
        <w:t>S</w:t>
      </w:r>
      <w:r w:rsidR="00647A0B">
        <w:t>g</w:t>
      </w:r>
      <w:r>
        <w:t>NB</w:t>
      </w:r>
    </w:p>
    <w:p w14:paraId="7933A68A" w14:textId="002BBB48" w:rsidR="00106103" w:rsidRDefault="009E5C04" w:rsidP="008571C3">
      <w:pPr>
        <w:pStyle w:val="ListParagraph"/>
        <w:numPr>
          <w:ilvl w:val="0"/>
          <w:numId w:val="28"/>
        </w:numPr>
      </w:pPr>
      <w:r>
        <w:t>The UE receives HO command (first version). When rec</w:t>
      </w:r>
      <w:r w:rsidR="00D201EE">
        <w:t>eiving</w:t>
      </w:r>
      <w:r>
        <w:t xml:space="preserve"> handover command</w:t>
      </w:r>
      <w:r w:rsidR="00A77626">
        <w:t>,</w:t>
      </w:r>
      <w:r>
        <w:t xml:space="preserve"> the UE triggers Handover</w:t>
      </w:r>
      <w:r w:rsidR="008D247A">
        <w:t xml:space="preserve"> towards T-MeNB</w:t>
      </w:r>
      <w:r>
        <w:t>.</w:t>
      </w:r>
    </w:p>
    <w:p w14:paraId="449563C8" w14:textId="7971C72C" w:rsidR="009E5C04" w:rsidRDefault="009E5C04" w:rsidP="008571C3">
      <w:pPr>
        <w:pStyle w:val="ListParagraph"/>
        <w:numPr>
          <w:ilvl w:val="0"/>
          <w:numId w:val="28"/>
        </w:numPr>
      </w:pPr>
      <w:r>
        <w:t>The duplicate of the Handover command comes later. Assuming that the UE is not anymore connected to the node transmitting the message, it may not receive it. If the UE receives the duplicate, then this duplicate is discarded in the PDCP</w:t>
      </w:r>
      <w:r w:rsidR="00A77626">
        <w:t>.</w:t>
      </w:r>
    </w:p>
    <w:p w14:paraId="59836674" w14:textId="77777777" w:rsidR="00FA2332" w:rsidRDefault="00FA2332" w:rsidP="008571C3">
      <w:pPr>
        <w:rPr>
          <w:lang w:val="en-US"/>
        </w:rPr>
      </w:pPr>
    </w:p>
    <w:p w14:paraId="595CF1D7" w14:textId="09999348" w:rsidR="00FA2332" w:rsidRDefault="00796E71" w:rsidP="00FC74E9">
      <w:pPr>
        <w:jc w:val="center"/>
        <w:rPr>
          <w:lang w:val="en-US"/>
        </w:rPr>
      </w:pPr>
      <w:r w:rsidRPr="00796E71">
        <w:rPr>
          <w:noProof/>
          <w:lang w:val="fi-FI" w:eastAsia="fi-FI"/>
        </w:rPr>
        <mc:AlternateContent>
          <mc:Choice Requires="wpg">
            <w:drawing>
              <wp:inline distT="0" distB="0" distL="0" distR="0" wp14:anchorId="70CAF14F" wp14:editId="546D8280">
                <wp:extent cx="4875566" cy="2471628"/>
                <wp:effectExtent l="0" t="0" r="20320" b="62230"/>
                <wp:docPr id="1028" name="Group 1027"/>
                <wp:cNvGraphicFramePr/>
                <a:graphic xmlns:a="http://schemas.openxmlformats.org/drawingml/2006/main">
                  <a:graphicData uri="http://schemas.microsoft.com/office/word/2010/wordprocessingGroup">
                    <wpg:wgp>
                      <wpg:cNvGrpSpPr/>
                      <wpg:grpSpPr>
                        <a:xfrm>
                          <a:off x="0" y="0"/>
                          <a:ext cx="4875566" cy="2471628"/>
                          <a:chOff x="0" y="0"/>
                          <a:chExt cx="6023765" cy="3047692"/>
                        </a:xfrm>
                      </wpg:grpSpPr>
                      <wps:wsp>
                        <wps:cNvPr id="2" name="TextBox 7"/>
                        <wps:cNvSpPr txBox="1"/>
                        <wps:spPr>
                          <a:xfrm>
                            <a:off x="0" y="0"/>
                            <a:ext cx="444031" cy="341559"/>
                          </a:xfrm>
                          <a:prstGeom prst="rect">
                            <a:avLst/>
                          </a:prstGeom>
                          <a:noFill/>
                          <a:ln>
                            <a:solidFill>
                              <a:schemeClr val="accent1"/>
                            </a:solidFill>
                          </a:ln>
                        </wps:spPr>
                        <wps:txbx>
                          <w:txbxContent>
                            <w:p w14:paraId="15CD2FBD" w14:textId="77777777" w:rsidR="006774C7" w:rsidRDefault="006774C7" w:rsidP="00796E71">
                              <w:pPr>
                                <w:pStyle w:val="NormalWeb"/>
                                <w:spacing w:before="0" w:beforeAutospacing="0" w:after="0" w:afterAutospacing="0"/>
                              </w:pPr>
                              <w:r>
                                <w:rPr>
                                  <w:rFonts w:asciiTheme="minorHAnsi" w:hAnsi="Calibri" w:cstheme="minorBidi"/>
                                  <w:color w:val="000000" w:themeColor="text1"/>
                                  <w:kern w:val="24"/>
                                  <w:lang w:val="en-US"/>
                                </w:rPr>
                                <w:t>UE</w:t>
                              </w:r>
                            </w:p>
                          </w:txbxContent>
                        </wps:txbx>
                        <wps:bodyPr wrap="none" rtlCol="0">
                          <a:spAutoFit/>
                        </wps:bodyPr>
                      </wps:wsp>
                      <wpg:grpSp>
                        <wpg:cNvPr id="3" name="Group 3"/>
                        <wpg:cNvGrpSpPr/>
                        <wpg:grpSpPr>
                          <a:xfrm>
                            <a:off x="204021" y="0"/>
                            <a:ext cx="5819744" cy="3047692"/>
                            <a:chOff x="204021" y="0"/>
                            <a:chExt cx="5819744" cy="3047692"/>
                          </a:xfrm>
                        </wpg:grpSpPr>
                        <wps:wsp>
                          <wps:cNvPr id="4" name="TextBox 3"/>
                          <wps:cNvSpPr txBox="1"/>
                          <wps:spPr>
                            <a:xfrm>
                              <a:off x="1902460" y="0"/>
                              <a:ext cx="848875" cy="342171"/>
                            </a:xfrm>
                            <a:prstGeom prst="rect">
                              <a:avLst/>
                            </a:prstGeom>
                            <a:noFill/>
                            <a:ln>
                              <a:solidFill>
                                <a:schemeClr val="accent1"/>
                              </a:solidFill>
                            </a:ln>
                          </wps:spPr>
                          <wps:txbx>
                            <w:txbxContent>
                              <w:p w14:paraId="7BAD2BDD" w14:textId="77777777" w:rsidR="006774C7" w:rsidRDefault="006774C7" w:rsidP="00796E71">
                                <w:pPr>
                                  <w:pStyle w:val="NormalWeb"/>
                                  <w:spacing w:before="0" w:beforeAutospacing="0" w:after="0" w:afterAutospacing="0"/>
                                </w:pPr>
                                <w:r>
                                  <w:rPr>
                                    <w:rFonts w:asciiTheme="minorHAnsi" w:hAnsi="Calibri" w:cstheme="minorBidi"/>
                                    <w:color w:val="000000" w:themeColor="text1"/>
                                    <w:kern w:val="24"/>
                                    <w:lang w:val="en-US"/>
                                  </w:rPr>
                                  <w:t>S-MeNB</w:t>
                                </w:r>
                              </w:p>
                            </w:txbxContent>
                          </wps:txbx>
                          <wps:bodyPr wrap="none" rtlCol="0">
                            <a:spAutoFit/>
                          </wps:bodyPr>
                        </wps:wsp>
                        <wps:wsp>
                          <wps:cNvPr id="5" name="TextBox 5"/>
                          <wps:cNvSpPr txBox="1"/>
                          <wps:spPr>
                            <a:xfrm>
                              <a:off x="3585720" y="8910"/>
                              <a:ext cx="792088" cy="341559"/>
                            </a:xfrm>
                            <a:prstGeom prst="rect">
                              <a:avLst/>
                            </a:prstGeom>
                            <a:noFill/>
                            <a:ln>
                              <a:solidFill>
                                <a:schemeClr val="accent1"/>
                              </a:solidFill>
                            </a:ln>
                          </wps:spPr>
                          <wps:txbx>
                            <w:txbxContent>
                              <w:p w14:paraId="3D78C50E" w14:textId="77777777" w:rsidR="006774C7" w:rsidRDefault="006774C7" w:rsidP="00796E71">
                                <w:pPr>
                                  <w:pStyle w:val="NormalWeb"/>
                                  <w:spacing w:before="0" w:beforeAutospacing="0" w:after="0" w:afterAutospacing="0"/>
                                </w:pPr>
                                <w:r>
                                  <w:rPr>
                                    <w:rFonts w:asciiTheme="minorHAnsi" w:hAnsi="Calibri" w:cstheme="minorBidi"/>
                                    <w:color w:val="000000" w:themeColor="text1"/>
                                    <w:kern w:val="24"/>
                                    <w:lang w:val="en-US"/>
                                  </w:rPr>
                                  <w:t>SeNB</w:t>
                                </w:r>
                              </w:p>
                            </w:txbxContent>
                          </wps:txbx>
                          <wps:bodyPr wrap="square" rtlCol="0">
                            <a:spAutoFit/>
                          </wps:bodyPr>
                        </wps:wsp>
                        <wps:wsp>
                          <wps:cNvPr id="6" name="TextBox 6"/>
                          <wps:cNvSpPr txBox="1"/>
                          <wps:spPr>
                            <a:xfrm>
                              <a:off x="5184304" y="8908"/>
                              <a:ext cx="839461" cy="342171"/>
                            </a:xfrm>
                            <a:prstGeom prst="rect">
                              <a:avLst/>
                            </a:prstGeom>
                            <a:noFill/>
                            <a:ln>
                              <a:solidFill>
                                <a:schemeClr val="accent1"/>
                              </a:solidFill>
                            </a:ln>
                          </wps:spPr>
                          <wps:txbx>
                            <w:txbxContent>
                              <w:p w14:paraId="5D2C8905" w14:textId="77777777" w:rsidR="006774C7" w:rsidRDefault="006774C7" w:rsidP="00796E71">
                                <w:pPr>
                                  <w:pStyle w:val="NormalWeb"/>
                                  <w:spacing w:before="0" w:beforeAutospacing="0" w:after="0" w:afterAutospacing="0"/>
                                </w:pPr>
                                <w:r>
                                  <w:rPr>
                                    <w:rFonts w:asciiTheme="minorHAnsi" w:hAnsi="Calibri" w:cstheme="minorBidi"/>
                                    <w:color w:val="000000" w:themeColor="text1"/>
                                    <w:kern w:val="24"/>
                                    <w:lang w:val="en-US"/>
                                  </w:rPr>
                                  <w:t>T-MeNB</w:t>
                                </w:r>
                              </w:p>
                            </w:txbxContent>
                          </wps:txbx>
                          <wps:bodyPr wrap="none" rtlCol="0">
                            <a:spAutoFit/>
                          </wps:bodyPr>
                        </wps:wsp>
                        <wps:wsp>
                          <wps:cNvPr id="7" name="Straight Arrow Connector 7"/>
                          <wps:cNvCnPr>
                            <a:stCxn id="2" idx="2"/>
                          </wps:cNvCnPr>
                          <wps:spPr>
                            <a:xfrm>
                              <a:off x="222016" y="341559"/>
                              <a:ext cx="2027" cy="2706133"/>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8" name="Straight Arrow Connector 8"/>
                          <wps:cNvCnPr/>
                          <wps:spPr>
                            <a:xfrm>
                              <a:off x="2349962" y="369332"/>
                              <a:ext cx="0" cy="267836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9" name="Straight Arrow Connector 9"/>
                          <wps:cNvCnPr/>
                          <wps:spPr>
                            <a:xfrm>
                              <a:off x="5661773" y="378242"/>
                              <a:ext cx="0" cy="26694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0" name="Straight Arrow Connector 10"/>
                          <wps:cNvCnPr/>
                          <wps:spPr>
                            <a:xfrm flipH="1">
                              <a:off x="3956040" y="378242"/>
                              <a:ext cx="6366" cy="26694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1" name="Straight Arrow Connector 11"/>
                          <wps:cNvCnPr/>
                          <wps:spPr>
                            <a:xfrm flipH="1">
                              <a:off x="222176" y="1103476"/>
                              <a:ext cx="212778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2" name="TextBox 17"/>
                          <wps:cNvSpPr txBox="1"/>
                          <wps:spPr>
                            <a:xfrm>
                              <a:off x="204021" y="826408"/>
                              <a:ext cx="2228102" cy="303804"/>
                            </a:xfrm>
                            <a:prstGeom prst="rect">
                              <a:avLst/>
                            </a:prstGeom>
                            <a:noFill/>
                          </wps:spPr>
                          <wps:txbx>
                            <w:txbxContent>
                              <w:p w14:paraId="109163FB" w14:textId="77777777" w:rsidR="006774C7" w:rsidRDefault="006774C7" w:rsidP="00796E71">
                                <w:pPr>
                                  <w:pStyle w:val="NormalWeb"/>
                                  <w:spacing w:before="0" w:beforeAutospacing="0" w:after="0" w:afterAutospacing="0"/>
                                </w:pPr>
                                <w:r>
                                  <w:rPr>
                                    <w:rFonts w:asciiTheme="minorHAnsi" w:hAnsi="Calibri" w:cstheme="minorBidi"/>
                                    <w:color w:val="000000" w:themeColor="text1"/>
                                    <w:kern w:val="24"/>
                                    <w:sz w:val="20"/>
                                    <w:szCs w:val="20"/>
                                    <w:lang w:val="en-US"/>
                                  </w:rPr>
                                  <w:t>RRCConnectionReconfiguration</w:t>
                                </w:r>
                              </w:p>
                            </w:txbxContent>
                          </wps:txbx>
                          <wps:bodyPr wrap="none" rtlCol="0">
                            <a:spAutoFit/>
                          </wps:bodyPr>
                        </wps:wsp>
                        <wps:wsp>
                          <wps:cNvPr id="13" name="TextBox 22"/>
                          <wps:cNvSpPr txBox="1"/>
                          <wps:spPr>
                            <a:xfrm>
                              <a:off x="383896" y="1463682"/>
                              <a:ext cx="3035396" cy="303804"/>
                            </a:xfrm>
                            <a:prstGeom prst="rect">
                              <a:avLst/>
                            </a:prstGeom>
                            <a:noFill/>
                          </wps:spPr>
                          <wps:txbx>
                            <w:txbxContent>
                              <w:p w14:paraId="34B53B86" w14:textId="77777777" w:rsidR="006774C7" w:rsidRDefault="006774C7" w:rsidP="00796E71">
                                <w:pPr>
                                  <w:pStyle w:val="NormalWeb"/>
                                  <w:spacing w:before="0" w:beforeAutospacing="0" w:after="0" w:afterAutospacing="0"/>
                                </w:pPr>
                                <w:r>
                                  <w:rPr>
                                    <w:rFonts w:asciiTheme="minorHAnsi" w:hAnsi="Calibri" w:cstheme="minorBidi"/>
                                    <w:color w:val="000000" w:themeColor="text1"/>
                                    <w:kern w:val="24"/>
                                    <w:sz w:val="20"/>
                                    <w:szCs w:val="20"/>
                                    <w:lang w:val="en-US"/>
                                  </w:rPr>
                                  <w:t>Duplicate of RRCConnectionReconfiguration</w:t>
                                </w:r>
                              </w:p>
                            </w:txbxContent>
                          </wps:txbx>
                          <wps:bodyPr wrap="none" rtlCol="0">
                            <a:spAutoFit/>
                          </wps:bodyPr>
                        </wps:wsp>
                        <wps:wsp>
                          <wps:cNvPr id="14" name="Straight Arrow Connector 14"/>
                          <wps:cNvCnPr/>
                          <wps:spPr>
                            <a:xfrm flipV="1">
                              <a:off x="222176" y="2284576"/>
                              <a:ext cx="5439597" cy="891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5" name="Freeform 15"/>
                          <wps:cNvSpPr/>
                          <wps:spPr>
                            <a:xfrm>
                              <a:off x="224040" y="1152674"/>
                              <a:ext cx="3732000" cy="311131"/>
                            </a:xfrm>
                            <a:custGeom>
                              <a:avLst/>
                              <a:gdLst>
                                <a:gd name="connsiteX0" fmla="*/ 2138516 w 3732000"/>
                                <a:gd name="connsiteY0" fmla="*/ 24125 h 311131"/>
                                <a:gd name="connsiteX1" fmla="*/ 3731342 w 3732000"/>
                                <a:gd name="connsiteY1" fmla="*/ 24125 h 311131"/>
                                <a:gd name="connsiteX2" fmla="*/ 1976284 w 3732000"/>
                                <a:gd name="connsiteY2" fmla="*/ 274848 h 311131"/>
                                <a:gd name="connsiteX3" fmla="*/ 0 w 3732000"/>
                                <a:gd name="connsiteY3" fmla="*/ 304345 h 311131"/>
                              </a:gdLst>
                              <a:ahLst/>
                              <a:cxnLst>
                                <a:cxn ang="0">
                                  <a:pos x="connsiteX0" y="connsiteY0"/>
                                </a:cxn>
                                <a:cxn ang="0">
                                  <a:pos x="connsiteX1" y="connsiteY1"/>
                                </a:cxn>
                                <a:cxn ang="0">
                                  <a:pos x="connsiteX2" y="connsiteY2"/>
                                </a:cxn>
                                <a:cxn ang="0">
                                  <a:pos x="connsiteX3" y="connsiteY3"/>
                                </a:cxn>
                              </a:cxnLst>
                              <a:rect l="l" t="t" r="r" b="b"/>
                              <a:pathLst>
                                <a:path w="3732000" h="311131">
                                  <a:moveTo>
                                    <a:pt x="2138516" y="24125"/>
                                  </a:moveTo>
                                  <a:cubicBezTo>
                                    <a:pt x="2948448" y="3231"/>
                                    <a:pt x="3758381" y="-17662"/>
                                    <a:pt x="3731342" y="24125"/>
                                  </a:cubicBezTo>
                                  <a:cubicBezTo>
                                    <a:pt x="3704303" y="65912"/>
                                    <a:pt x="2598174" y="228145"/>
                                    <a:pt x="1976284" y="274848"/>
                                  </a:cubicBezTo>
                                  <a:cubicBezTo>
                                    <a:pt x="1354394" y="321551"/>
                                    <a:pt x="677197" y="312948"/>
                                    <a:pt x="0" y="304345"/>
                                  </a:cubicBezTo>
                                </a:path>
                              </a:pathLst>
                            </a:custGeom>
                            <a:noFill/>
                            <a:ln w="12700">
                              <a:prstDash val="dash"/>
                              <a:tailEnd type="triangle"/>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TextBox 26"/>
                          <wps:cNvSpPr txBox="1"/>
                          <wps:spPr>
                            <a:xfrm>
                              <a:off x="444339" y="2048810"/>
                              <a:ext cx="2847106" cy="303804"/>
                            </a:xfrm>
                            <a:prstGeom prst="rect">
                              <a:avLst/>
                            </a:prstGeom>
                            <a:noFill/>
                          </wps:spPr>
                          <wps:txbx>
                            <w:txbxContent>
                              <w:p w14:paraId="27B94505" w14:textId="77777777" w:rsidR="006774C7" w:rsidRDefault="006774C7" w:rsidP="00796E71">
                                <w:pPr>
                                  <w:pStyle w:val="NormalWeb"/>
                                  <w:spacing w:before="0" w:beforeAutospacing="0" w:after="0" w:afterAutospacing="0"/>
                                </w:pPr>
                                <w:r>
                                  <w:rPr>
                                    <w:rFonts w:asciiTheme="minorHAnsi" w:hAnsi="Calibri" w:cstheme="minorBidi"/>
                                    <w:color w:val="000000" w:themeColor="text1"/>
                                    <w:kern w:val="24"/>
                                    <w:sz w:val="20"/>
                                    <w:szCs w:val="20"/>
                                    <w:lang w:val="en-US"/>
                                  </w:rPr>
                                  <w:t>RRCConnectionReconfigurationComplete</w:t>
                                </w:r>
                              </w:p>
                            </w:txbxContent>
                          </wps:txbx>
                          <wps:bodyPr wrap="none" rtlCol="0">
                            <a:spAutoFit/>
                          </wps:bodyPr>
                        </wps:wsp>
                      </wpg:grpSp>
                    </wpg:wgp>
                  </a:graphicData>
                </a:graphic>
              </wp:inline>
            </w:drawing>
          </mc:Choice>
          <mc:Fallback>
            <w:pict>
              <v:group w14:anchorId="70CAF14F" id="Group 1027" o:spid="_x0000_s1026" style="width:383.9pt;height:194.6pt;mso-position-horizontal-relative:char;mso-position-vertical-relative:line" coordsize="60237,30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">
                <v:shapetype id="_x0000_t202" coordsize="21600,21600" o:spt="202" path="m,l,21600r21600,l21600,xe">
                  <v:stroke joinstyle="miter"/>
                  <v:path gradientshapeok="t" o:connecttype="rect"/>
                </v:shapetype>
                <v:shape id="TextBox 7" o:spid="_x0000_s1027" type="#_x0000_t202" style="position:absolute;width:4440;height:34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" filled="f" strokecolor="#5b9bd5 [3204]">
                  <v:textbox style="mso-fit-shape-to-text:t">
                    <w:txbxContent>
                      <w:p w14:paraId="15CD2FBD" w14:textId="77777777" w:rsidR="006774C7" w:rsidRDefault="006774C7" w:rsidP="00796E71">
                        <w:pPr>
                          <w:pStyle w:val="NormalWeb"/>
                          <w:spacing w:before="0" w:beforeAutospacing="0" w:after="0" w:afterAutospacing="0"/>
                        </w:pPr>
                        <w:r>
                          <w:rPr>
                            <w:rFonts w:asciiTheme="minorHAnsi" w:hAnsi="Calibri" w:cstheme="minorBidi"/>
                            <w:color w:val="000000" w:themeColor="text1"/>
                            <w:kern w:val="24"/>
                            <w:lang w:val="en-US"/>
                          </w:rPr>
                          <w:t>UE</w:t>
                        </w:r>
                      </w:p>
                    </w:txbxContent>
                  </v:textbox>
                </v:shape>
                <v:group id="Group 3" o:spid="_x0000_s1028" style="position:absolute;left:2040;width:58197;height:30476" coordorigin="2040" coordsize="58197,30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TextBox 3" o:spid="_x0000_s1029" type="#_x0000_t202" style="position:absolute;left:19024;width:8489;height:34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" filled="f" strokecolor="#5b9bd5 [3204]">
                    <v:textbox style="mso-fit-shape-to-text:t">
                      <w:txbxContent>
                        <w:p w14:paraId="7BAD2BDD" w14:textId="77777777" w:rsidR="006774C7" w:rsidRDefault="006774C7" w:rsidP="00796E71">
                          <w:pPr>
                            <w:pStyle w:val="NormalWeb"/>
                            <w:spacing w:before="0" w:beforeAutospacing="0" w:after="0" w:afterAutospacing="0"/>
                          </w:pPr>
                          <w:r>
                            <w:rPr>
                              <w:rFonts w:asciiTheme="minorHAnsi" w:hAnsi="Calibri" w:cstheme="minorBidi"/>
                              <w:color w:val="000000" w:themeColor="text1"/>
                              <w:kern w:val="24"/>
                              <w:lang w:val="en-US"/>
                            </w:rPr>
                            <w:t>S-MeNB</w:t>
                          </w:r>
                        </w:p>
                      </w:txbxContent>
                    </v:textbox>
                  </v:shape>
                  <v:shape id="TextBox 5" o:spid="_x0000_s1030" type="#_x0000_t202" style="position:absolute;left:35857;top:89;width:7921;height:34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" filled="f" strokecolor="#5b9bd5 [3204]">
                    <v:textbox style="mso-fit-shape-to-text:t">
                      <w:txbxContent>
                        <w:p w14:paraId="3D78C50E" w14:textId="77777777" w:rsidR="006774C7" w:rsidRDefault="006774C7" w:rsidP="00796E71">
                          <w:pPr>
                            <w:pStyle w:val="NormalWeb"/>
                            <w:spacing w:before="0" w:beforeAutospacing="0" w:after="0" w:afterAutospacing="0"/>
                          </w:pPr>
                          <w:r>
                            <w:rPr>
                              <w:rFonts w:asciiTheme="minorHAnsi" w:hAnsi="Calibri" w:cstheme="minorBidi"/>
                              <w:color w:val="000000" w:themeColor="text1"/>
                              <w:kern w:val="24"/>
                              <w:lang w:val="en-US"/>
                            </w:rPr>
                            <w:t>SeNB</w:t>
                          </w:r>
                        </w:p>
                      </w:txbxContent>
                    </v:textbox>
                  </v:shape>
                  <v:shape id="TextBox 6" o:spid="_x0000_s1031" type="#_x0000_t202" style="position:absolute;left:51843;top:89;width:8394;height:34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" filled="f" strokecolor="#5b9bd5 [3204]">
                    <v:textbox style="mso-fit-shape-to-text:t">
                      <w:txbxContent>
                        <w:p w14:paraId="5D2C8905" w14:textId="77777777" w:rsidR="006774C7" w:rsidRDefault="006774C7" w:rsidP="00796E71">
                          <w:pPr>
                            <w:pStyle w:val="NormalWeb"/>
                            <w:spacing w:before="0" w:beforeAutospacing="0" w:after="0" w:afterAutospacing="0"/>
                          </w:pPr>
                          <w:r>
                            <w:rPr>
                              <w:rFonts w:asciiTheme="minorHAnsi" w:hAnsi="Calibri" w:cstheme="minorBidi"/>
                              <w:color w:val="000000" w:themeColor="text1"/>
                              <w:kern w:val="24"/>
                              <w:lang w:val="en-US"/>
                            </w:rPr>
                            <w:t>T-MeNB</w:t>
                          </w:r>
                        </w:p>
                      </w:txbxContent>
                    </v:textbox>
                  </v:shape>
                  <v:shapetype id="_x0000_t32" coordsize="21600,21600" o:spt="32" o:oned="t" path="m,l21600,21600e" filled="f">
                    <v:path arrowok="t" fillok="f" o:connecttype="none"/>
                    <o:lock v:ext="edit" shapetype="t"/>
                  </v:shapetype>
                  <v:shape id="Straight Arrow Connector 7" o:spid="_x0000_s1032" type="#_x0000_t32" style="position:absolute;left:2220;top:3415;width:20;height:2706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" strokecolor="#5b9bd5 [3204]" strokeweight=".5pt">
                    <v:stroke endarrow="open" joinstyle="miter"/>
                  </v:shape>
                  <v:shape id="Straight Arrow Connector 8" o:spid="_x0000_s1033" type="#_x0000_t32" style="position:absolute;left:23499;top:3693;width:0;height:267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" strokecolor="#5b9bd5 [3204]" strokeweight=".5pt">
                    <v:stroke endarrow="open" joinstyle="miter"/>
                  </v:shape>
                  <v:shape id="Straight Arrow Connector 9" o:spid="_x0000_s1034" type="#_x0000_t32" style="position:absolute;left:56617;top:3782;width:0;height:266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" strokecolor="#5b9bd5 [3204]" strokeweight=".5pt">
                    <v:stroke endarrow="open" joinstyle="miter"/>
                  </v:shape>
                  <v:shape id="Straight Arrow Connector 10" o:spid="_x0000_s1035" type="#_x0000_t32" style="position:absolute;left:39560;top:3782;width:64;height:2669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" strokecolor="#5b9bd5 [3204]" strokeweight=".5pt">
                    <v:stroke endarrow="open" joinstyle="miter"/>
                  </v:shape>
                  <v:shape id="Straight Arrow Connector 11" o:spid="_x0000_s1036" type="#_x0000_t32" style="position:absolute;left:2221;top:11034;width:2127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" strokecolor="#5b9bd5 [3204]" strokeweight=".5pt">
                    <v:stroke endarrow="open" joinstyle="miter"/>
                  </v:shape>
                  <v:shape id="TextBox 17" o:spid="_x0000_s1037" type="#_x0000_t202" style="position:absolute;left:2040;top:8264;width:22281;height:30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" filled="f" stroked="f">
                    <v:textbox style="mso-fit-shape-to-text:t">
                      <w:txbxContent>
                        <w:p w14:paraId="109163FB" w14:textId="77777777" w:rsidR="006774C7" w:rsidRDefault="006774C7" w:rsidP="00796E71">
                          <w:pPr>
                            <w:pStyle w:val="NormalWeb"/>
                            <w:spacing w:before="0" w:beforeAutospacing="0" w:after="0" w:afterAutospacing="0"/>
                          </w:pPr>
                          <w:r>
                            <w:rPr>
                              <w:rFonts w:asciiTheme="minorHAnsi" w:hAnsi="Calibri" w:cstheme="minorBidi"/>
                              <w:color w:val="000000" w:themeColor="text1"/>
                              <w:kern w:val="24"/>
                              <w:sz w:val="20"/>
                              <w:szCs w:val="20"/>
                              <w:lang w:val="en-US"/>
                            </w:rPr>
                            <w:t>RRCConnectionReconfiguration</w:t>
                          </w:r>
                        </w:p>
                      </w:txbxContent>
                    </v:textbox>
                  </v:shape>
                  <v:shape id="TextBox 22" o:spid="_x0000_s1038" type="#_x0000_t202" style="position:absolute;left:3838;top:14636;width:30354;height:30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" filled="f" stroked="f">
                    <v:textbox style="mso-fit-shape-to-text:t">
                      <w:txbxContent>
                        <w:p w14:paraId="34B53B86" w14:textId="77777777" w:rsidR="006774C7" w:rsidRDefault="006774C7" w:rsidP="00796E71">
                          <w:pPr>
                            <w:pStyle w:val="NormalWeb"/>
                            <w:spacing w:before="0" w:beforeAutospacing="0" w:after="0" w:afterAutospacing="0"/>
                          </w:pPr>
                          <w:r>
                            <w:rPr>
                              <w:rFonts w:asciiTheme="minorHAnsi" w:hAnsi="Calibri" w:cstheme="minorBidi"/>
                              <w:color w:val="000000" w:themeColor="text1"/>
                              <w:kern w:val="24"/>
                              <w:sz w:val="20"/>
                              <w:szCs w:val="20"/>
                              <w:lang w:val="en-US"/>
                            </w:rPr>
                            <w:t>Duplicate of RRCConnectionReconfiguration</w:t>
                          </w:r>
                        </w:p>
                      </w:txbxContent>
                    </v:textbox>
                  </v:shape>
                  <v:shape id="Straight Arrow Connector 14" o:spid="_x0000_s1039" type="#_x0000_t32" style="position:absolute;left:2221;top:22845;width:54396;height:8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" strokecolor="#5b9bd5 [3204]" strokeweight=".5pt">
                    <v:stroke endarrow="open" joinstyle="miter"/>
                  </v:shape>
                  <v:shape id="Freeform 15" o:spid="_x0000_s1040" style="position:absolute;left:2240;top:11526;width:37320;height:3112;visibility:visible;mso-wrap-style:square;v-text-anchor:middle" coordsize="3732000,311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" path="m2138516,24125v809932,-20894,1619865,-41787,1592826,c3704303,65912,2598174,228145,1976284,274848,1354394,321551,677197,312948,,304345e" filled="f" strokecolor="#1f4d78 [1604]" strokeweight="1pt">
                    <v:stroke dashstyle="dash" endarrow="block" joinstyle="miter"/>
                    <v:path arrowok="t" o:connecttype="custom" o:connectlocs="2138516,24125;3731342,24125;1976284,274848;0,304345" o:connectangles="0,0,0,0"/>
                  </v:shape>
                  <v:shape id="TextBox 26" o:spid="_x0000_s1041" type="#_x0000_t202" style="position:absolute;left:4443;top:20488;width:28471;height:30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" filled="f" stroked="f">
                    <v:textbox style="mso-fit-shape-to-text:t">
                      <w:txbxContent>
                        <w:p w14:paraId="27B94505" w14:textId="77777777" w:rsidR="006774C7" w:rsidRDefault="006774C7" w:rsidP="00796E71">
                          <w:pPr>
                            <w:pStyle w:val="NormalWeb"/>
                            <w:spacing w:before="0" w:beforeAutospacing="0" w:after="0" w:afterAutospacing="0"/>
                          </w:pPr>
                          <w:r>
                            <w:rPr>
                              <w:rFonts w:asciiTheme="minorHAnsi" w:hAnsi="Calibri" w:cstheme="minorBidi"/>
                              <w:color w:val="000000" w:themeColor="text1"/>
                              <w:kern w:val="24"/>
                              <w:sz w:val="20"/>
                              <w:szCs w:val="20"/>
                              <w:lang w:val="en-US"/>
                            </w:rPr>
                            <w:t>RRCConnectionReconfigurationComplete</w:t>
                          </w:r>
                        </w:p>
                      </w:txbxContent>
                    </v:textbox>
                  </v:shape>
                </v:group>
                <w10:anchorlock/>
              </v:group>
            </w:pict>
          </mc:Fallback>
        </mc:AlternateContent>
      </w:r>
    </w:p>
    <w:p w14:paraId="180F25FB" w14:textId="6B15A2DB" w:rsidR="00106103" w:rsidRDefault="00106103" w:rsidP="008571C3">
      <w:pPr>
        <w:rPr>
          <w:lang w:val="en-US"/>
        </w:rPr>
      </w:pPr>
    </w:p>
    <w:p w14:paraId="35BD58BC" w14:textId="74BA6D64" w:rsidR="001E3C7E" w:rsidRPr="00D201EE" w:rsidRDefault="001E3C7E" w:rsidP="001E3C7E">
      <w:pPr>
        <w:rPr>
          <w:lang w:eastAsia="ja-JP"/>
        </w:rPr>
      </w:pPr>
      <w:r>
        <w:rPr>
          <w:lang w:eastAsia="ja-JP"/>
        </w:rPr>
        <w:t xml:space="preserve">Next, we study the whole signalling for the case when </w:t>
      </w:r>
      <w:r w:rsidR="0045472A">
        <w:rPr>
          <w:lang w:eastAsia="ja-JP"/>
        </w:rPr>
        <w:t xml:space="preserve">the source </w:t>
      </w:r>
      <w:r>
        <w:rPr>
          <w:lang w:eastAsia="ja-JP"/>
        </w:rPr>
        <w:t xml:space="preserve">SN is released during </w:t>
      </w:r>
      <w:r w:rsidR="00FF04FD">
        <w:rPr>
          <w:lang w:eastAsia="ja-JP"/>
        </w:rPr>
        <w:t xml:space="preserve">MN to eNB </w:t>
      </w:r>
      <w:r w:rsidR="00AA4DFE">
        <w:rPr>
          <w:lang w:eastAsia="ja-JP"/>
        </w:rPr>
        <w:t>c</w:t>
      </w:r>
      <w:r w:rsidR="00FF04FD">
        <w:rPr>
          <w:lang w:eastAsia="ja-JP"/>
        </w:rPr>
        <w:t>hange procedure</w:t>
      </w:r>
      <w:r w:rsidR="00FA20A0">
        <w:rPr>
          <w:lang w:eastAsia="ja-JP"/>
        </w:rPr>
        <w:t xml:space="preserve"> (EN-DC case is taken as an example)</w:t>
      </w:r>
      <w:r>
        <w:rPr>
          <w:lang w:eastAsia="ja-JP"/>
        </w:rPr>
        <w:t xml:space="preserve">. </w:t>
      </w:r>
      <w:r w:rsidRPr="00D201EE">
        <w:rPr>
          <w:lang w:eastAsia="ja-JP"/>
        </w:rPr>
        <w:t>The overall picture including Uu and X2 sig</w:t>
      </w:r>
      <w:r>
        <w:rPr>
          <w:lang w:eastAsia="ja-JP"/>
        </w:rPr>
        <w:t>na</w:t>
      </w:r>
      <w:r w:rsidRPr="00D201EE">
        <w:rPr>
          <w:lang w:eastAsia="ja-JP"/>
        </w:rPr>
        <w:t xml:space="preserve">lling looks </w:t>
      </w:r>
      <w:r>
        <w:rPr>
          <w:lang w:eastAsia="ja-JP"/>
        </w:rPr>
        <w:t xml:space="preserve">like the </w:t>
      </w:r>
      <w:r w:rsidRPr="00D201EE">
        <w:rPr>
          <w:lang w:eastAsia="ja-JP"/>
        </w:rPr>
        <w:t>following</w:t>
      </w:r>
      <w:r>
        <w:rPr>
          <w:lang w:eastAsia="ja-JP"/>
        </w:rPr>
        <w:t xml:space="preserve"> (</w:t>
      </w:r>
      <w:r w:rsidR="0045472A">
        <w:rPr>
          <w:lang w:eastAsia="ja-JP"/>
        </w:rPr>
        <w:t>based on TS 37.340</w:t>
      </w:r>
      <w:r>
        <w:rPr>
          <w:lang w:eastAsia="ja-JP"/>
        </w:rPr>
        <w:t>)</w:t>
      </w:r>
      <w:r w:rsidRPr="00D201EE">
        <w:rPr>
          <w:lang w:eastAsia="ja-JP"/>
        </w:rPr>
        <w:t>:</w:t>
      </w:r>
    </w:p>
    <w:p w14:paraId="4F747E83" w14:textId="77777777" w:rsidR="001E3C7E" w:rsidRDefault="001E3C7E" w:rsidP="001E3C7E">
      <w:pPr>
        <w:rPr>
          <w:b/>
          <w:lang w:eastAsia="x-none"/>
        </w:rPr>
      </w:pPr>
    </w:p>
    <w:p w14:paraId="21B77001" w14:textId="77777777" w:rsidR="00FE3C74" w:rsidRDefault="00FE3C74" w:rsidP="00FE3C74">
      <w:pPr>
        <w:pStyle w:val="TH"/>
        <w:rPr>
          <w:lang w:eastAsia="x-none"/>
        </w:rPr>
      </w:pPr>
      <w:r>
        <w:rPr>
          <w:lang w:val="x-none" w:eastAsia="x-none"/>
        </w:rPr>
        <w:object w:dxaOrig="8625" w:dyaOrig="4815" w14:anchorId="63DC9E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2" type="#_x0000_t75" style="width:431.25pt;height:240.75pt" o:ole="">
            <v:imagedata r:id="rId14" o:title=""/>
          </v:shape>
          <o:OLEObject Type="Embed" ProgID="Visio.Drawing.11" ShapeID="_x0000_i1192" DrawAspect="Content" ObjectID="_1580249209" r:id="rId15"/>
        </w:object>
      </w:r>
    </w:p>
    <w:p w14:paraId="44950285" w14:textId="79C779AA" w:rsidR="001E3C7E" w:rsidRDefault="001E3C7E" w:rsidP="00FC74E9">
      <w:pPr>
        <w:pStyle w:val="TF"/>
        <w:rPr>
          <w:lang w:eastAsia="ja-JP"/>
        </w:rPr>
      </w:pPr>
      <w:r>
        <w:rPr>
          <w:lang w:eastAsia="ja-JP"/>
        </w:rPr>
        <w:t xml:space="preserve">Figure 1: </w:t>
      </w:r>
      <w:r w:rsidR="00FE3C74">
        <w:rPr>
          <w:lang w:eastAsia="ja-JP"/>
        </w:rPr>
        <w:t xml:space="preserve">Master Node to eNB Change procedure </w:t>
      </w:r>
      <w:r>
        <w:rPr>
          <w:lang w:eastAsia="ja-JP"/>
        </w:rPr>
        <w:t>(TS 37.340)</w:t>
      </w:r>
    </w:p>
    <w:p w14:paraId="2DAD1E90" w14:textId="4A51CDBD" w:rsidR="003036E8" w:rsidRDefault="00FA20A0" w:rsidP="001E3C7E">
      <w:r>
        <w:t xml:space="preserve">In this example, </w:t>
      </w:r>
      <w:r w:rsidR="002E5412">
        <w:t>“</w:t>
      </w:r>
      <w:r w:rsidR="001E3C7E" w:rsidRPr="00D201EE">
        <w:t>S</w:t>
      </w:r>
      <w:r w:rsidR="002E5412">
        <w:t>g</w:t>
      </w:r>
      <w:r w:rsidR="001E3C7E" w:rsidRPr="00D201EE">
        <w:t>NB Release Request” message (</w:t>
      </w:r>
      <w:r w:rsidR="00AA4DFE">
        <w:t>3</w:t>
      </w:r>
      <w:r w:rsidR="001E3C7E" w:rsidRPr="00D201EE">
        <w:t>.</w:t>
      </w:r>
      <w:r w:rsidR="003036E8">
        <w:t xml:space="preserve"> </w:t>
      </w:r>
      <w:r w:rsidR="001E3C7E" w:rsidRPr="00D201EE">
        <w:t>message) triggers the source S</w:t>
      </w:r>
      <w:r w:rsidR="002E5412">
        <w:t>g</w:t>
      </w:r>
      <w:r w:rsidR="001E3C7E" w:rsidRPr="00D201EE">
        <w:t xml:space="preserve">NB to stop providing user data to the UE and, if applicable, to start data forwarding. However, when </w:t>
      </w:r>
      <w:r w:rsidR="001A1681">
        <w:t>S</w:t>
      </w:r>
      <w:r w:rsidR="001E3C7E">
        <w:t>plit</w:t>
      </w:r>
      <w:r w:rsidR="001E3C7E" w:rsidRPr="00D201EE">
        <w:t xml:space="preserve"> </w:t>
      </w:r>
      <w:r w:rsidR="003036E8">
        <w:t xml:space="preserve">SRB </w:t>
      </w:r>
      <w:r w:rsidR="001E3C7E" w:rsidRPr="00D201EE">
        <w:t>is used, the S</w:t>
      </w:r>
      <w:r w:rsidR="00762821">
        <w:t>g</w:t>
      </w:r>
      <w:r w:rsidR="001E3C7E" w:rsidRPr="00D201EE">
        <w:t>NB needs to serve</w:t>
      </w:r>
      <w:r w:rsidR="001E3C7E">
        <w:t xml:space="preserve"> the UE for the PDCP data </w:t>
      </w:r>
      <w:r w:rsidR="003036E8">
        <w:t>until</w:t>
      </w:r>
      <w:r w:rsidR="001A25D3">
        <w:t xml:space="preserve"> the</w:t>
      </w:r>
      <w:r w:rsidR="003036E8">
        <w:t xml:space="preserve"> </w:t>
      </w:r>
      <w:r w:rsidR="007575F6">
        <w:t>HO</w:t>
      </w:r>
      <w:r w:rsidR="003036E8">
        <w:t xml:space="preserve"> command is received by UE</w:t>
      </w:r>
      <w:r w:rsidR="001E3C7E" w:rsidRPr="00D201EE">
        <w:t>.</w:t>
      </w:r>
      <w:r w:rsidR="00C73F5B">
        <w:t xml:space="preserve"> </w:t>
      </w:r>
      <w:r w:rsidR="003036E8">
        <w:t>In this case</w:t>
      </w:r>
      <w:r w:rsidR="004E39BD">
        <w:t>, source MN should be able to indicate SRB resume (</w:t>
      </w:r>
      <w:r w:rsidR="007B3DD8">
        <w:t>if</w:t>
      </w:r>
      <w:r w:rsidR="001A1681">
        <w:t xml:space="preserve"> Split SRB is used</w:t>
      </w:r>
      <w:r w:rsidR="004E39BD">
        <w:t xml:space="preserve">) and </w:t>
      </w:r>
      <w:r w:rsidR="00C416EA">
        <w:t xml:space="preserve">SRB release (when the </w:t>
      </w:r>
      <w:r w:rsidR="007575F6">
        <w:t>HO</w:t>
      </w:r>
      <w:r w:rsidR="00C416EA">
        <w:t xml:space="preserve"> command is receive</w:t>
      </w:r>
      <w:r w:rsidR="001A1681">
        <w:t>d</w:t>
      </w:r>
      <w:r w:rsidR="00C416EA">
        <w:t>).</w:t>
      </w:r>
      <w:r w:rsidR="003036E8">
        <w:t xml:space="preserve"> </w:t>
      </w:r>
      <w:r w:rsidR="00474E31">
        <w:t>It should be noted that s</w:t>
      </w:r>
      <w:r w:rsidR="003036E8">
        <w:rPr>
          <w:lang w:eastAsia="ja-JP"/>
        </w:rPr>
        <w:t xml:space="preserve">ource MN can deduce that the UE has received the </w:t>
      </w:r>
      <w:r w:rsidR="007575F6">
        <w:rPr>
          <w:lang w:eastAsia="ja-JP"/>
        </w:rPr>
        <w:t>HO</w:t>
      </w:r>
      <w:r w:rsidR="003036E8">
        <w:rPr>
          <w:lang w:eastAsia="ja-JP"/>
        </w:rPr>
        <w:t xml:space="preserve"> command based on </w:t>
      </w:r>
      <w:r w:rsidR="003036E8">
        <w:t>the L2 feedback</w:t>
      </w:r>
      <w:r w:rsidR="00474E31">
        <w:t>.</w:t>
      </w:r>
    </w:p>
    <w:p w14:paraId="7A7A67D5" w14:textId="3C3F6B43" w:rsidR="003036E8" w:rsidRDefault="003036E8" w:rsidP="00FC74E9">
      <w:pPr>
        <w:pStyle w:val="Observation"/>
      </w:pPr>
      <w:r>
        <w:rPr>
          <w:lang w:eastAsia="ja-JP"/>
        </w:rPr>
        <w:t xml:space="preserve">Source MN can deduce that the UE has received the </w:t>
      </w:r>
      <w:r w:rsidR="007575F6">
        <w:rPr>
          <w:lang w:eastAsia="ja-JP"/>
        </w:rPr>
        <w:t>HO</w:t>
      </w:r>
      <w:r>
        <w:rPr>
          <w:lang w:eastAsia="ja-JP"/>
        </w:rPr>
        <w:t xml:space="preserve"> command based on </w:t>
      </w:r>
      <w:r>
        <w:t>the L2 feedback.</w:t>
      </w:r>
    </w:p>
    <w:p w14:paraId="75E06138" w14:textId="77777777" w:rsidR="003036E8" w:rsidRDefault="001E3C7E" w:rsidP="001E3C7E">
      <w:r>
        <w:t>The S</w:t>
      </w:r>
      <w:r w:rsidR="00AC3944">
        <w:t>g</w:t>
      </w:r>
      <w:r>
        <w:t>NB can latest release the UE context when receiving “UE Context Release” in Message 1</w:t>
      </w:r>
      <w:r w:rsidR="0091547F">
        <w:t>6</w:t>
      </w:r>
      <w:r>
        <w:t>.</w:t>
      </w:r>
      <w:r w:rsidR="00FA6847">
        <w:t xml:space="preserve"> </w:t>
      </w:r>
    </w:p>
    <w:p w14:paraId="29F1A68C" w14:textId="43217709" w:rsidR="001E3C7E" w:rsidRDefault="00FA6847" w:rsidP="001E3C7E">
      <w:r>
        <w:t>Accordingly, we propose:</w:t>
      </w:r>
    </w:p>
    <w:p w14:paraId="368F20E7" w14:textId="2F23FCF6" w:rsidR="001E3C7E" w:rsidRPr="003036E8" w:rsidRDefault="001E3C7E">
      <w:pPr>
        <w:pStyle w:val="Proposal"/>
        <w:rPr>
          <w:lang w:val="en-US"/>
        </w:rPr>
      </w:pPr>
      <w:r>
        <w:rPr>
          <w:lang w:val="en-US"/>
        </w:rPr>
        <w:lastRenderedPageBreak/>
        <w:t>For the case when</w:t>
      </w:r>
      <w:r w:rsidR="00762821">
        <w:rPr>
          <w:lang w:val="en-US"/>
        </w:rPr>
        <w:t xml:space="preserve"> the source</w:t>
      </w:r>
      <w:r>
        <w:rPr>
          <w:lang w:val="en-US"/>
        </w:rPr>
        <w:t xml:space="preserve"> SN is released during inter-MN HO, </w:t>
      </w:r>
      <w:r w:rsidR="00CF4A20">
        <w:rPr>
          <w:lang w:val="en-US"/>
        </w:rPr>
        <w:t>Rel-15</w:t>
      </w:r>
      <w:r>
        <w:rPr>
          <w:lang w:val="en-US"/>
        </w:rPr>
        <w:t xml:space="preserve"> procedures need to be modified so that the </w:t>
      </w:r>
      <w:r w:rsidR="00FA6847">
        <w:t xml:space="preserve">SN can continue to transmit </w:t>
      </w:r>
      <w:r w:rsidR="00927DA6">
        <w:t xml:space="preserve">RRC </w:t>
      </w:r>
      <w:r w:rsidR="00FA6847">
        <w:t xml:space="preserve">PDUs in </w:t>
      </w:r>
      <w:r w:rsidR="00550CA8">
        <w:t>case of Split SRB</w:t>
      </w:r>
      <w:r w:rsidR="003036E8">
        <w:t xml:space="preserve">. </w:t>
      </w:r>
      <w:r w:rsidR="00FA6847">
        <w:t xml:space="preserve">The </w:t>
      </w:r>
      <w:r w:rsidR="003036E8">
        <w:t xml:space="preserve">X2 signalling </w:t>
      </w:r>
      <w:r w:rsidR="00FA6847">
        <w:t xml:space="preserve">details for </w:t>
      </w:r>
      <w:r w:rsidR="00894FF0">
        <w:t>the</w:t>
      </w:r>
      <w:r w:rsidR="008E060A">
        <w:t xml:space="preserve"> indications of</w:t>
      </w:r>
      <w:r w:rsidR="00894FF0">
        <w:t xml:space="preserve"> SRB resume and S</w:t>
      </w:r>
      <w:r w:rsidR="003036E8">
        <w:t xml:space="preserve">RB release </w:t>
      </w:r>
      <w:r w:rsidR="001A25D3">
        <w:t xml:space="preserve">(from MN to SN) </w:t>
      </w:r>
      <w:r w:rsidR="00894FF0">
        <w:t>are</w:t>
      </w:r>
      <w:r w:rsidR="00FA6847">
        <w:t xml:space="preserve"> FFS in RAN3.</w:t>
      </w:r>
    </w:p>
    <w:p w14:paraId="64C8050A" w14:textId="6A5B8340" w:rsidR="001E3C7E" w:rsidRDefault="001E3C7E" w:rsidP="001E3C7E">
      <w:pPr>
        <w:pStyle w:val="Heading2"/>
        <w:rPr>
          <w:lang w:val="en-US"/>
        </w:rPr>
      </w:pPr>
      <w:r>
        <w:rPr>
          <w:lang w:val="en-US"/>
        </w:rPr>
        <w:t>Overall signal</w:t>
      </w:r>
      <w:r w:rsidR="00D817FF">
        <w:rPr>
          <w:lang w:val="en-US"/>
        </w:rPr>
        <w:t>i</w:t>
      </w:r>
      <w:r>
        <w:rPr>
          <w:lang w:val="en-US"/>
        </w:rPr>
        <w:t>ng over Uu and X2 when S</w:t>
      </w:r>
      <w:r w:rsidR="00D817FF">
        <w:rPr>
          <w:lang w:val="en-US"/>
        </w:rPr>
        <w:t>g</w:t>
      </w:r>
      <w:r>
        <w:rPr>
          <w:lang w:val="en-US"/>
        </w:rPr>
        <w:t>NB is kept</w:t>
      </w:r>
    </w:p>
    <w:p w14:paraId="68763C3A" w14:textId="489E9655" w:rsidR="001E3C7E" w:rsidRDefault="001E3C7E" w:rsidP="001E3C7E">
      <w:pPr>
        <w:rPr>
          <w:lang w:val="en-US"/>
        </w:rPr>
      </w:pPr>
      <w:r>
        <w:rPr>
          <w:lang w:val="en-US"/>
        </w:rPr>
        <w:t>In this section, we study the case when the SN is kept</w:t>
      </w:r>
      <w:r w:rsidR="00201BD5">
        <w:rPr>
          <w:lang w:val="en-US"/>
        </w:rPr>
        <w:t>/changed</w:t>
      </w:r>
      <w:r>
        <w:rPr>
          <w:lang w:val="en-US"/>
        </w:rPr>
        <w:t xml:space="preserve"> during </w:t>
      </w:r>
      <w:r w:rsidR="0091547F">
        <w:rPr>
          <w:lang w:val="en-US"/>
        </w:rPr>
        <w:t>inter-</w:t>
      </w:r>
      <w:r>
        <w:rPr>
          <w:lang w:val="en-US"/>
        </w:rPr>
        <w:t>M</w:t>
      </w:r>
      <w:r w:rsidR="0091547F">
        <w:rPr>
          <w:lang w:val="en-US"/>
        </w:rPr>
        <w:t xml:space="preserve">N </w:t>
      </w:r>
      <w:r>
        <w:rPr>
          <w:lang w:val="en-US"/>
        </w:rPr>
        <w:t xml:space="preserve">handover with </w:t>
      </w:r>
      <w:r w:rsidR="00201BD5">
        <w:rPr>
          <w:lang w:val="en-US"/>
        </w:rPr>
        <w:t xml:space="preserve">Split </w:t>
      </w:r>
      <w:r>
        <w:rPr>
          <w:lang w:val="en-US"/>
        </w:rPr>
        <w:t>SRB</w:t>
      </w:r>
      <w:r w:rsidR="00201BD5">
        <w:rPr>
          <w:lang w:val="en-US"/>
        </w:rPr>
        <w:t xml:space="preserve">. </w:t>
      </w:r>
      <w:r w:rsidR="00FA20A0">
        <w:rPr>
          <w:lang w:eastAsia="ja-JP"/>
        </w:rPr>
        <w:t>EN-DC case is taken as an example</w:t>
      </w:r>
      <w:r>
        <w:rPr>
          <w:lang w:val="en-US"/>
        </w:rPr>
        <w:t xml:space="preserve">. </w:t>
      </w:r>
    </w:p>
    <w:p w14:paraId="0FECD48B" w14:textId="77777777" w:rsidR="00FA20A0" w:rsidRDefault="00FA20A0" w:rsidP="001E3C7E">
      <w:pPr>
        <w:rPr>
          <w:lang w:val="en-US"/>
        </w:rPr>
      </w:pPr>
    </w:p>
    <w:p w14:paraId="3737B1B7" w14:textId="77777777" w:rsidR="005E3652" w:rsidRPr="00DB36F3" w:rsidRDefault="005E3652" w:rsidP="005E3652">
      <w:pPr>
        <w:jc w:val="center"/>
        <w:rPr>
          <w:b/>
          <w:lang w:eastAsia="ja-JP"/>
        </w:rPr>
      </w:pPr>
      <w:r>
        <w:rPr>
          <w:b/>
          <w:lang w:val="x-none" w:eastAsia="x-none"/>
        </w:rPr>
        <w:object w:dxaOrig="9630" w:dyaOrig="5970" w14:anchorId="5E247209">
          <v:shape id="_x0000_i1193" type="#_x0000_t75" style="width:481.5pt;height:298.5pt" o:ole="">
            <v:imagedata r:id="rId16" o:title=""/>
          </v:shape>
          <o:OLEObject Type="Embed" ProgID="Visio.Drawing.11" ShapeID="_x0000_i1193" DrawAspect="Content" ObjectID="_1580249210" r:id="rId17"/>
        </w:object>
      </w:r>
    </w:p>
    <w:p w14:paraId="6EA98947" w14:textId="4D5AFF14" w:rsidR="005E3652" w:rsidRDefault="005E3652" w:rsidP="005E3652">
      <w:pPr>
        <w:pStyle w:val="TF"/>
        <w:spacing w:before="120"/>
        <w:rPr>
          <w:lang w:eastAsia="ja-JP"/>
        </w:rPr>
      </w:pPr>
      <w:r>
        <w:rPr>
          <w:lang w:eastAsia="ja-JP"/>
        </w:rPr>
        <w:t xml:space="preserve">Figure 2: Inter-MN handover with/without </w:t>
      </w:r>
      <w:r>
        <w:rPr>
          <w:lang w:val="en-US"/>
        </w:rPr>
        <w:t xml:space="preserve">MN initiated </w:t>
      </w:r>
      <w:r>
        <w:rPr>
          <w:lang w:eastAsia="ja-JP"/>
        </w:rPr>
        <w:t>SN change (TS 37.340)</w:t>
      </w:r>
    </w:p>
    <w:p w14:paraId="77DC13D9" w14:textId="1E53AD16" w:rsidR="001E3C7E" w:rsidRPr="00FC74E9" w:rsidRDefault="00FA20A0" w:rsidP="001E3C7E">
      <w:r>
        <w:t xml:space="preserve">In this example, </w:t>
      </w:r>
      <w:r w:rsidR="00201BD5">
        <w:t>similar</w:t>
      </w:r>
      <w:r w:rsidR="007B4D8D">
        <w:t>ly</w:t>
      </w:r>
      <w:r w:rsidR="00720BBE">
        <w:t xml:space="preserve"> to the previous case,</w:t>
      </w:r>
      <w:r w:rsidR="001E3C7E">
        <w:t xml:space="preserve"> in Step 5 (S</w:t>
      </w:r>
      <w:r w:rsidR="00E3774E">
        <w:t>g</w:t>
      </w:r>
      <w:r w:rsidR="001E3C7E">
        <w:t xml:space="preserve">NB Release Request), the MN needs to indicate to </w:t>
      </w:r>
      <w:r w:rsidR="00474E31">
        <w:t xml:space="preserve">the </w:t>
      </w:r>
      <w:r w:rsidR="001E3C7E">
        <w:t>S</w:t>
      </w:r>
      <w:r w:rsidR="00E3774E">
        <w:t>g</w:t>
      </w:r>
      <w:r w:rsidR="001E3C7E">
        <w:t>NB that the S</w:t>
      </w:r>
      <w:r w:rsidR="00E3774E">
        <w:t>g</w:t>
      </w:r>
      <w:r w:rsidR="001E3C7E">
        <w:t>NB needs to continue to serve UE and provide RRC PDUs including</w:t>
      </w:r>
      <w:r w:rsidR="0004414C">
        <w:t xml:space="preserve"> the </w:t>
      </w:r>
      <w:r w:rsidR="007575F6">
        <w:t>HO</w:t>
      </w:r>
      <w:r w:rsidR="001E3C7E">
        <w:t xml:space="preserve"> command.</w:t>
      </w:r>
      <w:r w:rsidR="00F368EE">
        <w:t xml:space="preserve"> When the </w:t>
      </w:r>
      <w:r w:rsidR="007575F6">
        <w:t>HO</w:t>
      </w:r>
      <w:r w:rsidR="00F368EE">
        <w:t xml:space="preserve"> command is </w:t>
      </w:r>
      <w:r w:rsidR="0004414C">
        <w:t>received</w:t>
      </w:r>
      <w:r w:rsidR="00F368EE">
        <w:t xml:space="preserve">, SRB </w:t>
      </w:r>
      <w:r w:rsidR="0004414C">
        <w:t xml:space="preserve">on the source SN can also be </w:t>
      </w:r>
      <w:r w:rsidR="00F368EE">
        <w:t>release</w:t>
      </w:r>
      <w:r w:rsidR="0004414C">
        <w:t>d</w:t>
      </w:r>
      <w:r w:rsidR="00F368EE">
        <w:t>.</w:t>
      </w:r>
    </w:p>
    <w:p w14:paraId="50F262BE" w14:textId="45D2CD34" w:rsidR="001E3C7E" w:rsidRPr="00FC74E9" w:rsidRDefault="0048374B">
      <w:pPr>
        <w:pStyle w:val="Proposal"/>
        <w:rPr>
          <w:lang w:val="en-US"/>
        </w:rPr>
      </w:pPr>
      <w:r>
        <w:rPr>
          <w:lang w:val="en-US"/>
        </w:rPr>
        <w:t>For the case when the source SN is kept</w:t>
      </w:r>
      <w:r w:rsidR="00201BD5">
        <w:rPr>
          <w:lang w:val="en-US"/>
        </w:rPr>
        <w:t>/changed</w:t>
      </w:r>
      <w:r>
        <w:rPr>
          <w:lang w:val="en-US"/>
        </w:rPr>
        <w:t xml:space="preserve"> during inter-MN HO, Rel-15 procedures need to be modified so that the </w:t>
      </w:r>
      <w:r>
        <w:t>SN can continue to transmit RRC PDUs in case of Split SRB. The X2 signalling details for the indications of SRB resume and SRB release (from MN to SN) are FFS in RAN3</w:t>
      </w:r>
      <w:r w:rsidR="001E3C7E" w:rsidRPr="0048374B">
        <w:rPr>
          <w:lang w:val="en-US" w:eastAsia="ja-JP"/>
        </w:rPr>
        <w:t>.</w:t>
      </w:r>
    </w:p>
    <w:p w14:paraId="6BE0389A" w14:textId="2A4633C7" w:rsidR="00986236" w:rsidRDefault="001E3C7E" w:rsidP="00FC74E9">
      <w:pPr>
        <w:pStyle w:val="Proposal"/>
        <w:rPr>
          <w:lang w:val="en-US"/>
        </w:rPr>
      </w:pPr>
      <w:r w:rsidRPr="00FC74E9">
        <w:rPr>
          <w:lang w:val="en-US" w:eastAsia="ja-JP"/>
        </w:rPr>
        <w:t>Send LS to RAN3 to adopt X2 procedures accordingly</w:t>
      </w:r>
      <w:r w:rsidR="00972844" w:rsidRPr="00FC74E9">
        <w:rPr>
          <w:lang w:val="en-US" w:eastAsia="ja-JP"/>
        </w:rPr>
        <w:t>.</w:t>
      </w:r>
      <w:bookmarkEnd w:id="2"/>
    </w:p>
    <w:p w14:paraId="17D6870A" w14:textId="4ED86A7B" w:rsidR="0056088F" w:rsidRDefault="00BF2794" w:rsidP="00BF2794">
      <w:pPr>
        <w:pStyle w:val="Heading1"/>
        <w:rPr>
          <w:lang w:val="en-US"/>
        </w:rPr>
      </w:pPr>
      <w:r>
        <w:rPr>
          <w:lang w:val="en-US"/>
        </w:rPr>
        <w:t>Conclusion</w:t>
      </w:r>
    </w:p>
    <w:p w14:paraId="5F79C6B3" w14:textId="623D341B" w:rsidR="00BF2794" w:rsidRDefault="00BF2794" w:rsidP="00BF2794">
      <w:pPr>
        <w:rPr>
          <w:lang w:val="en-US"/>
        </w:rPr>
      </w:pPr>
      <w:r>
        <w:rPr>
          <w:lang w:val="en-US"/>
        </w:rPr>
        <w:t xml:space="preserve">In this paper we have discussed procedures for HO command duplication.  We </w:t>
      </w:r>
      <w:r w:rsidR="00783678">
        <w:rPr>
          <w:lang w:val="en-US"/>
        </w:rPr>
        <w:t xml:space="preserve">have the </w:t>
      </w:r>
      <w:r w:rsidR="005079A6">
        <w:rPr>
          <w:lang w:val="en-US"/>
        </w:rPr>
        <w:t xml:space="preserve">the following </w:t>
      </w:r>
      <w:r w:rsidR="00783678">
        <w:rPr>
          <w:lang w:val="en-US"/>
        </w:rPr>
        <w:t xml:space="preserve">observations and </w:t>
      </w:r>
      <w:r w:rsidR="005079A6">
        <w:rPr>
          <w:lang w:val="en-US"/>
        </w:rPr>
        <w:t>proposals:</w:t>
      </w:r>
    </w:p>
    <w:p w14:paraId="1753E489" w14:textId="77777777" w:rsidR="00D34878" w:rsidRPr="00D34878" w:rsidRDefault="00D34878" w:rsidP="00FC74E9">
      <w:pPr>
        <w:pStyle w:val="Observation"/>
        <w:numPr>
          <w:ilvl w:val="0"/>
          <w:numId w:val="29"/>
        </w:numPr>
        <w:tabs>
          <w:tab w:val="clear" w:pos="1701"/>
          <w:tab w:val="left" w:pos="2268"/>
        </w:tabs>
        <w:ind w:left="1701" w:hanging="1701"/>
        <w:rPr>
          <w:lang w:val="en-US"/>
        </w:rPr>
      </w:pPr>
      <w:r w:rsidRPr="00D34878">
        <w:rPr>
          <w:lang w:val="en-US"/>
        </w:rPr>
        <w:t xml:space="preserve">For HO command duplication, the UE needs to be configured with split SRB1. Link selection and duplication decision can be left to the NW implementation. </w:t>
      </w:r>
    </w:p>
    <w:p w14:paraId="5F89334C" w14:textId="6DA91DE1" w:rsidR="007B4D8D" w:rsidRPr="00FC74E9" w:rsidRDefault="007B4D8D" w:rsidP="00FC74E9">
      <w:pPr>
        <w:pStyle w:val="Observation"/>
        <w:numPr>
          <w:ilvl w:val="0"/>
          <w:numId w:val="29"/>
        </w:numPr>
        <w:ind w:left="1701" w:hanging="1701"/>
      </w:pPr>
      <w:r>
        <w:rPr>
          <w:lang w:eastAsia="ja-JP"/>
        </w:rPr>
        <w:t>Source MN can deduce that the UE has received the</w:t>
      </w:r>
      <w:r w:rsidR="00C46B9E">
        <w:rPr>
          <w:lang w:eastAsia="ja-JP"/>
        </w:rPr>
        <w:t xml:space="preserve"> HO</w:t>
      </w:r>
      <w:r>
        <w:rPr>
          <w:lang w:eastAsia="ja-JP"/>
        </w:rPr>
        <w:t xml:space="preserve"> command based on </w:t>
      </w:r>
      <w:r>
        <w:t>the L2 feedback.</w:t>
      </w:r>
    </w:p>
    <w:p w14:paraId="58FB368C" w14:textId="77777777" w:rsidR="007B4D8D" w:rsidRPr="00D34878" w:rsidRDefault="007B4D8D" w:rsidP="00FC74E9">
      <w:pPr>
        <w:pStyle w:val="Proposal"/>
        <w:numPr>
          <w:ilvl w:val="0"/>
          <w:numId w:val="30"/>
        </w:numPr>
        <w:tabs>
          <w:tab w:val="clear" w:pos="1304"/>
          <w:tab w:val="clear" w:pos="1701"/>
        </w:tabs>
        <w:ind w:left="1701" w:hanging="1701"/>
        <w:rPr>
          <w:lang w:val="en-US"/>
        </w:rPr>
      </w:pPr>
      <w:r w:rsidRPr="00D34878">
        <w:rPr>
          <w:lang w:val="en-US"/>
        </w:rPr>
        <w:lastRenderedPageBreak/>
        <w:t xml:space="preserve">For the case when the source SN is released during inter-MN HO, Rel-15 procedures need to be modified so that the </w:t>
      </w:r>
      <w:r>
        <w:t>SN can continue to transmit RRC PDUs in case of Split SRB. The X2 signalling details for the indications of SRB resume and SRB release (from MN to SN) are FFS in RAN3.</w:t>
      </w:r>
    </w:p>
    <w:p w14:paraId="01C2E9A6" w14:textId="51DEA944" w:rsidR="007B4D8D" w:rsidRPr="00DB36F3" w:rsidRDefault="005079A6">
      <w:pPr>
        <w:pStyle w:val="Proposal"/>
        <w:rPr>
          <w:lang w:val="en-US"/>
        </w:rPr>
      </w:pPr>
      <w:r w:rsidRPr="00C62CF4">
        <w:rPr>
          <w:b w:val="0"/>
          <w:noProof/>
          <w:szCs w:val="22"/>
          <w:lang w:val="en-US"/>
        </w:rPr>
        <w:fldChar w:fldCharType="begin"/>
      </w:r>
      <w:r w:rsidRPr="00FC74E9">
        <w:rPr>
          <w:bCs w:val="0"/>
        </w:rPr>
        <w:instrText xml:space="preserve"> TOC \f \n \p " " \t "Proposal;1" </w:instrText>
      </w:r>
      <w:r w:rsidRPr="00FC74E9">
        <w:rPr>
          <w:b w:val="0"/>
          <w:noProof/>
          <w:szCs w:val="22"/>
          <w:lang w:val="en-US"/>
        </w:rPr>
        <w:fldChar w:fldCharType="separate"/>
      </w:r>
      <w:r w:rsidR="007B4D8D">
        <w:rPr>
          <w:lang w:val="en-US"/>
        </w:rPr>
        <w:t xml:space="preserve">For the case when the source SN is kept/changed during inter-MN HO, Rel-15 procedures need to be modified so that the </w:t>
      </w:r>
      <w:r w:rsidR="007B4D8D">
        <w:t>SN can continue to transmit RRC PDUs in case of Split SRB. The X2 signalling details for the indications of SRB resume and SRB release (from MN to SN) are FFS in RAN3</w:t>
      </w:r>
      <w:r w:rsidR="007B4D8D" w:rsidRPr="00DB36F3">
        <w:rPr>
          <w:lang w:val="en-US" w:eastAsia="ja-JP"/>
        </w:rPr>
        <w:t>.</w:t>
      </w:r>
    </w:p>
    <w:p w14:paraId="3B118E24" w14:textId="31D71C55" w:rsidR="00AB487B" w:rsidRPr="0042167E" w:rsidRDefault="007B4D8D" w:rsidP="00FC74E9">
      <w:pPr>
        <w:pStyle w:val="Proposal"/>
      </w:pPr>
      <w:r w:rsidRPr="00FC74E9">
        <w:rPr>
          <w:lang w:val="en-US" w:eastAsia="ja-JP"/>
        </w:rPr>
        <w:t>Send LS to RAN3 to adopt X2 procedures accordingly</w:t>
      </w:r>
      <w:r w:rsidR="00972844" w:rsidRPr="00FC74E9">
        <w:rPr>
          <w:lang w:val="en-US" w:eastAsia="ja-JP"/>
        </w:rPr>
        <w:t>.</w:t>
      </w:r>
      <w:r w:rsidR="005079A6">
        <w:rPr>
          <w:b w:val="0"/>
          <w:bCs w:val="0"/>
        </w:rPr>
        <w:fldChar w:fldCharType="end"/>
      </w:r>
      <w:bookmarkEnd w:id="0"/>
    </w:p>
    <w:sectPr w:rsidR="00AB487B" w:rsidRPr="0042167E">
      <w:headerReference w:type="even" r:id="rId18"/>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4F5382" w14:textId="77777777" w:rsidR="00670D7C" w:rsidRDefault="00670D7C">
      <w:r>
        <w:separator/>
      </w:r>
    </w:p>
  </w:endnote>
  <w:endnote w:type="continuationSeparator" w:id="0">
    <w:p w14:paraId="07E9D39B" w14:textId="77777777" w:rsidR="00670D7C" w:rsidRDefault="00670D7C">
      <w:r>
        <w:continuationSeparator/>
      </w:r>
    </w:p>
  </w:endnote>
  <w:endnote w:type="continuationNotice" w:id="1">
    <w:p w14:paraId="13B4D2D0" w14:textId="77777777" w:rsidR="00670D7C" w:rsidRDefault="00670D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C93F9" w14:textId="2FD65FE1" w:rsidR="006774C7" w:rsidRDefault="006774C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F352A">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352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B7AEB" w14:textId="77777777" w:rsidR="00670D7C" w:rsidRDefault="00670D7C">
      <w:r>
        <w:separator/>
      </w:r>
    </w:p>
  </w:footnote>
  <w:footnote w:type="continuationSeparator" w:id="0">
    <w:p w14:paraId="40333ABC" w14:textId="77777777" w:rsidR="00670D7C" w:rsidRDefault="00670D7C">
      <w:r>
        <w:continuationSeparator/>
      </w:r>
    </w:p>
  </w:footnote>
  <w:footnote w:type="continuationNotice" w:id="1">
    <w:p w14:paraId="0CC2EC9A" w14:textId="77777777" w:rsidR="00670D7C" w:rsidRDefault="00670D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2F62A" w14:textId="77777777" w:rsidR="006774C7" w:rsidRDefault="006774C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BFE5E" w14:textId="77777777" w:rsidR="006774C7" w:rsidRDefault="00677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3426C58"/>
    <w:multiLevelType w:val="hybridMultilevel"/>
    <w:tmpl w:val="6C30CFF0"/>
    <w:lvl w:ilvl="0" w:tplc="9F2E337A">
      <w:start w:val="1"/>
      <w:numFmt w:val="upperLetter"/>
      <w:lvlText w:val="%1."/>
      <w:lvlJc w:val="left"/>
      <w:pPr>
        <w:ind w:left="720" w:hanging="360"/>
      </w:pPr>
      <w:rPr>
        <w:rFonts w:ascii="Calibri" w:eastAsia="Calibri" w:hAnsi="Calibri" w:cs="Times New Roman"/>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C7E651C"/>
    <w:multiLevelType w:val="hybridMultilevel"/>
    <w:tmpl w:val="D8026462"/>
    <w:lvl w:ilvl="0" w:tplc="E2209E7E">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E6C6D33"/>
    <w:multiLevelType w:val="hybridMultilevel"/>
    <w:tmpl w:val="C17C60C0"/>
    <w:lvl w:ilvl="0" w:tplc="38B87478">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47921D4"/>
    <w:multiLevelType w:val="hybridMultilevel"/>
    <w:tmpl w:val="38E2C4D6"/>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4" w15:restartNumberingAfterBreak="0">
    <w:nsid w:val="491E49F3"/>
    <w:multiLevelType w:val="hybridMultilevel"/>
    <w:tmpl w:val="AD2AA79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41663A9"/>
    <w:multiLevelType w:val="hybridMultilevel"/>
    <w:tmpl w:val="1B32C8D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8"/>
  </w:num>
  <w:num w:numId="4">
    <w:abstractNumId w:val="9"/>
  </w:num>
  <w:num w:numId="5">
    <w:abstractNumId w:val="6"/>
  </w:num>
  <w:num w:numId="6">
    <w:abstractNumId w:val="12"/>
  </w:num>
  <w:num w:numId="7">
    <w:abstractNumId w:val="17"/>
  </w:num>
  <w:num w:numId="8">
    <w:abstractNumId w:val="7"/>
  </w:num>
  <w:num w:numId="9">
    <w:abstractNumId w:val="16"/>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2"/>
  </w:num>
  <w:num w:numId="13">
    <w:abstractNumId w:val="1"/>
  </w:num>
  <w:num w:numId="14">
    <w:abstractNumId w:val="0"/>
  </w:num>
  <w:num w:numId="15">
    <w:abstractNumId w:val="16"/>
    <w:lvlOverride w:ilvl="0">
      <w:startOverride w:val="1"/>
    </w:lvlOverride>
  </w:num>
  <w:num w:numId="16">
    <w:abstractNumId w:val="8"/>
    <w:lvlOverride w:ilvl="0">
      <w:startOverride w:val="3"/>
    </w:lvlOverride>
  </w:num>
  <w:num w:numId="17">
    <w:abstractNumId w:val="8"/>
    <w:lvlOverride w:ilvl="0">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num>
  <w:num w:numId="20">
    <w:abstractNumId w:val="16"/>
    <w:lvlOverride w:ilvl="0">
      <w:startOverride w:val="1"/>
    </w:lvlOverride>
  </w:num>
  <w:num w:numId="21">
    <w:abstractNumId w:val="13"/>
  </w:num>
  <w:num w:numId="22">
    <w:abstractNumId w:val="4"/>
    <w:lvlOverride w:ilvl="0">
      <w:startOverride w:val="1"/>
    </w:lvlOverride>
    <w:lvlOverride w:ilvl="1"/>
    <w:lvlOverride w:ilvl="2"/>
    <w:lvlOverride w:ilvl="3"/>
    <w:lvlOverride w:ilvl="4"/>
    <w:lvlOverride w:ilvl="5"/>
    <w:lvlOverride w:ilvl="6"/>
    <w:lvlOverride w:ilvl="7"/>
    <w:lvlOverride w:ilvl="8"/>
  </w:num>
  <w:num w:numId="23">
    <w:abstractNumId w:val="19"/>
  </w:num>
  <w:num w:numId="24">
    <w:abstractNumId w:val="4"/>
  </w:num>
  <w:num w:numId="25">
    <w:abstractNumId w:val="14"/>
  </w:num>
  <w:num w:numId="26">
    <w:abstractNumId w:val="10"/>
  </w:num>
  <w:num w:numId="27">
    <w:abstractNumId w:val="11"/>
  </w:num>
  <w:num w:numId="28">
    <w:abstractNumId w:val="18"/>
  </w:num>
  <w:num w:numId="29">
    <w:abstractNumId w:val="16"/>
    <w:lvlOverride w:ilvl="0">
      <w:startOverride w:val="1"/>
    </w:lvlOverride>
  </w:num>
  <w:num w:numId="30">
    <w:abstractNumId w:val="8"/>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A37"/>
    <w:rsid w:val="00005171"/>
    <w:rsid w:val="000059CB"/>
    <w:rsid w:val="0000613D"/>
    <w:rsid w:val="00006446"/>
    <w:rsid w:val="00006896"/>
    <w:rsid w:val="00007CDC"/>
    <w:rsid w:val="00007EC5"/>
    <w:rsid w:val="00011B28"/>
    <w:rsid w:val="00012248"/>
    <w:rsid w:val="000125C9"/>
    <w:rsid w:val="00013E1A"/>
    <w:rsid w:val="00015D15"/>
    <w:rsid w:val="000246F0"/>
    <w:rsid w:val="0002564D"/>
    <w:rsid w:val="00025ECA"/>
    <w:rsid w:val="00026D5D"/>
    <w:rsid w:val="00027939"/>
    <w:rsid w:val="00027BFB"/>
    <w:rsid w:val="00031940"/>
    <w:rsid w:val="000325B8"/>
    <w:rsid w:val="000336B7"/>
    <w:rsid w:val="00034828"/>
    <w:rsid w:val="00034C15"/>
    <w:rsid w:val="00035FA9"/>
    <w:rsid w:val="00036BA1"/>
    <w:rsid w:val="000422E2"/>
    <w:rsid w:val="00042F22"/>
    <w:rsid w:val="0004414C"/>
    <w:rsid w:val="000444EF"/>
    <w:rsid w:val="0004531B"/>
    <w:rsid w:val="00052A07"/>
    <w:rsid w:val="000534E3"/>
    <w:rsid w:val="0005606A"/>
    <w:rsid w:val="00056FD0"/>
    <w:rsid w:val="00057117"/>
    <w:rsid w:val="0006144B"/>
    <w:rsid w:val="000616E7"/>
    <w:rsid w:val="0006487E"/>
    <w:rsid w:val="00065E1A"/>
    <w:rsid w:val="00066919"/>
    <w:rsid w:val="00070C5E"/>
    <w:rsid w:val="00071F9C"/>
    <w:rsid w:val="00073E88"/>
    <w:rsid w:val="00077E5F"/>
    <w:rsid w:val="0008036A"/>
    <w:rsid w:val="00081AE6"/>
    <w:rsid w:val="00082ECE"/>
    <w:rsid w:val="000855EB"/>
    <w:rsid w:val="00085B52"/>
    <w:rsid w:val="000866F2"/>
    <w:rsid w:val="0009009F"/>
    <w:rsid w:val="00091023"/>
    <w:rsid w:val="00091557"/>
    <w:rsid w:val="000924C1"/>
    <w:rsid w:val="000924F0"/>
    <w:rsid w:val="00092F34"/>
    <w:rsid w:val="00093474"/>
    <w:rsid w:val="000947C3"/>
    <w:rsid w:val="0009510F"/>
    <w:rsid w:val="00095AC4"/>
    <w:rsid w:val="0009771D"/>
    <w:rsid w:val="000A016C"/>
    <w:rsid w:val="000A1660"/>
    <w:rsid w:val="000A1B7B"/>
    <w:rsid w:val="000A1CAA"/>
    <w:rsid w:val="000A56F2"/>
    <w:rsid w:val="000B2719"/>
    <w:rsid w:val="000B3A8F"/>
    <w:rsid w:val="000B4AB9"/>
    <w:rsid w:val="000B58C3"/>
    <w:rsid w:val="000B61E9"/>
    <w:rsid w:val="000B76DA"/>
    <w:rsid w:val="000B78EF"/>
    <w:rsid w:val="000C1305"/>
    <w:rsid w:val="000C165A"/>
    <w:rsid w:val="000C1DF5"/>
    <w:rsid w:val="000C2E19"/>
    <w:rsid w:val="000C42A5"/>
    <w:rsid w:val="000D0D07"/>
    <w:rsid w:val="000D1DEF"/>
    <w:rsid w:val="000D43CC"/>
    <w:rsid w:val="000D4797"/>
    <w:rsid w:val="000D4E66"/>
    <w:rsid w:val="000E0527"/>
    <w:rsid w:val="000E1E92"/>
    <w:rsid w:val="000E5B9B"/>
    <w:rsid w:val="000F06D6"/>
    <w:rsid w:val="000F0C92"/>
    <w:rsid w:val="000F0EB1"/>
    <w:rsid w:val="000F1106"/>
    <w:rsid w:val="000F2C12"/>
    <w:rsid w:val="000F2F44"/>
    <w:rsid w:val="000F3BE9"/>
    <w:rsid w:val="000F3F6C"/>
    <w:rsid w:val="000F5D53"/>
    <w:rsid w:val="000F6DF3"/>
    <w:rsid w:val="001002F7"/>
    <w:rsid w:val="001005FF"/>
    <w:rsid w:val="0010312D"/>
    <w:rsid w:val="00106103"/>
    <w:rsid w:val="001062FB"/>
    <w:rsid w:val="001063E6"/>
    <w:rsid w:val="00111C3F"/>
    <w:rsid w:val="00113CF4"/>
    <w:rsid w:val="001153EA"/>
    <w:rsid w:val="00115643"/>
    <w:rsid w:val="00116765"/>
    <w:rsid w:val="001219F5"/>
    <w:rsid w:val="00121A20"/>
    <w:rsid w:val="00122F2E"/>
    <w:rsid w:val="0012377F"/>
    <w:rsid w:val="00124314"/>
    <w:rsid w:val="001245A9"/>
    <w:rsid w:val="00126B4A"/>
    <w:rsid w:val="001324A5"/>
    <w:rsid w:val="00132FD0"/>
    <w:rsid w:val="001341E8"/>
    <w:rsid w:val="001344C0"/>
    <w:rsid w:val="001346FA"/>
    <w:rsid w:val="00135252"/>
    <w:rsid w:val="00135436"/>
    <w:rsid w:val="00137AB5"/>
    <w:rsid w:val="00137F0B"/>
    <w:rsid w:val="00150D36"/>
    <w:rsid w:val="00151880"/>
    <w:rsid w:val="00151E23"/>
    <w:rsid w:val="001526E0"/>
    <w:rsid w:val="0015361F"/>
    <w:rsid w:val="00154150"/>
    <w:rsid w:val="00154970"/>
    <w:rsid w:val="001551B5"/>
    <w:rsid w:val="00155C3A"/>
    <w:rsid w:val="001643A8"/>
    <w:rsid w:val="001659C1"/>
    <w:rsid w:val="00167727"/>
    <w:rsid w:val="00167798"/>
    <w:rsid w:val="001705FD"/>
    <w:rsid w:val="001710D6"/>
    <w:rsid w:val="00173A8E"/>
    <w:rsid w:val="00176106"/>
    <w:rsid w:val="00177795"/>
    <w:rsid w:val="0018143F"/>
    <w:rsid w:val="00183F84"/>
    <w:rsid w:val="0018588A"/>
    <w:rsid w:val="001901FE"/>
    <w:rsid w:val="00190AC1"/>
    <w:rsid w:val="00192432"/>
    <w:rsid w:val="0019341A"/>
    <w:rsid w:val="00193920"/>
    <w:rsid w:val="00197DF9"/>
    <w:rsid w:val="001A1681"/>
    <w:rsid w:val="001A1987"/>
    <w:rsid w:val="001A2564"/>
    <w:rsid w:val="001A25D3"/>
    <w:rsid w:val="001A4F34"/>
    <w:rsid w:val="001A6173"/>
    <w:rsid w:val="001A6CBA"/>
    <w:rsid w:val="001B0D97"/>
    <w:rsid w:val="001B5A5D"/>
    <w:rsid w:val="001C0EBA"/>
    <w:rsid w:val="001C18A6"/>
    <w:rsid w:val="001C1CE5"/>
    <w:rsid w:val="001C3D2A"/>
    <w:rsid w:val="001C6495"/>
    <w:rsid w:val="001D51BA"/>
    <w:rsid w:val="001D6342"/>
    <w:rsid w:val="001D6D53"/>
    <w:rsid w:val="001E1371"/>
    <w:rsid w:val="001E3C7E"/>
    <w:rsid w:val="001E58E2"/>
    <w:rsid w:val="001E7037"/>
    <w:rsid w:val="001E7AED"/>
    <w:rsid w:val="001F07A9"/>
    <w:rsid w:val="001F3916"/>
    <w:rsid w:val="001F54C5"/>
    <w:rsid w:val="001F662C"/>
    <w:rsid w:val="001F7074"/>
    <w:rsid w:val="00200490"/>
    <w:rsid w:val="00201BD5"/>
    <w:rsid w:val="00201F3A"/>
    <w:rsid w:val="00203F96"/>
    <w:rsid w:val="00204CD9"/>
    <w:rsid w:val="002069B2"/>
    <w:rsid w:val="00206CB8"/>
    <w:rsid w:val="00207FA3"/>
    <w:rsid w:val="00214DA8"/>
    <w:rsid w:val="00215423"/>
    <w:rsid w:val="002158FA"/>
    <w:rsid w:val="00220600"/>
    <w:rsid w:val="002219D9"/>
    <w:rsid w:val="002224DB"/>
    <w:rsid w:val="0022267D"/>
    <w:rsid w:val="00223FCB"/>
    <w:rsid w:val="002252C3"/>
    <w:rsid w:val="00225648"/>
    <w:rsid w:val="00225C54"/>
    <w:rsid w:val="00230765"/>
    <w:rsid w:val="0023189D"/>
    <w:rsid w:val="002319E4"/>
    <w:rsid w:val="00231E13"/>
    <w:rsid w:val="0023495D"/>
    <w:rsid w:val="00235632"/>
    <w:rsid w:val="00235872"/>
    <w:rsid w:val="00241380"/>
    <w:rsid w:val="00241559"/>
    <w:rsid w:val="00242D23"/>
    <w:rsid w:val="00243155"/>
    <w:rsid w:val="002435B3"/>
    <w:rsid w:val="002458EB"/>
    <w:rsid w:val="002469B7"/>
    <w:rsid w:val="002476EC"/>
    <w:rsid w:val="00247D8D"/>
    <w:rsid w:val="002500C8"/>
    <w:rsid w:val="00257124"/>
    <w:rsid w:val="00257543"/>
    <w:rsid w:val="002617E7"/>
    <w:rsid w:val="00261FC8"/>
    <w:rsid w:val="00264228"/>
    <w:rsid w:val="00264334"/>
    <w:rsid w:val="0026473E"/>
    <w:rsid w:val="00265B6A"/>
    <w:rsid w:val="00266214"/>
    <w:rsid w:val="00267C83"/>
    <w:rsid w:val="0027144F"/>
    <w:rsid w:val="00271F3A"/>
    <w:rsid w:val="00273278"/>
    <w:rsid w:val="002737F4"/>
    <w:rsid w:val="002805F5"/>
    <w:rsid w:val="00280751"/>
    <w:rsid w:val="0028102A"/>
    <w:rsid w:val="002825B5"/>
    <w:rsid w:val="0028280A"/>
    <w:rsid w:val="00286ACD"/>
    <w:rsid w:val="00287838"/>
    <w:rsid w:val="002907B5"/>
    <w:rsid w:val="00292EB7"/>
    <w:rsid w:val="00296227"/>
    <w:rsid w:val="00296F44"/>
    <w:rsid w:val="00297235"/>
    <w:rsid w:val="0029777D"/>
    <w:rsid w:val="002A055E"/>
    <w:rsid w:val="002A1D4E"/>
    <w:rsid w:val="002A2869"/>
    <w:rsid w:val="002A5B83"/>
    <w:rsid w:val="002B24D6"/>
    <w:rsid w:val="002C18BB"/>
    <w:rsid w:val="002C41E6"/>
    <w:rsid w:val="002C535B"/>
    <w:rsid w:val="002D071A"/>
    <w:rsid w:val="002D1D2C"/>
    <w:rsid w:val="002D2CAF"/>
    <w:rsid w:val="002D34B2"/>
    <w:rsid w:val="002D7637"/>
    <w:rsid w:val="002E0010"/>
    <w:rsid w:val="002E0159"/>
    <w:rsid w:val="002E17F2"/>
    <w:rsid w:val="002E30CB"/>
    <w:rsid w:val="002E44D0"/>
    <w:rsid w:val="002E5412"/>
    <w:rsid w:val="002E7CAE"/>
    <w:rsid w:val="002F2771"/>
    <w:rsid w:val="002F37A9"/>
    <w:rsid w:val="002F77DA"/>
    <w:rsid w:val="002F7AAA"/>
    <w:rsid w:val="0030105C"/>
    <w:rsid w:val="00301CE6"/>
    <w:rsid w:val="00301E48"/>
    <w:rsid w:val="0030256B"/>
    <w:rsid w:val="003036E8"/>
    <w:rsid w:val="0030403E"/>
    <w:rsid w:val="0030501F"/>
    <w:rsid w:val="00307BA1"/>
    <w:rsid w:val="00310589"/>
    <w:rsid w:val="00311702"/>
    <w:rsid w:val="00311E82"/>
    <w:rsid w:val="00313FD6"/>
    <w:rsid w:val="003143BD"/>
    <w:rsid w:val="00315635"/>
    <w:rsid w:val="003178DB"/>
    <w:rsid w:val="003203ED"/>
    <w:rsid w:val="00321A15"/>
    <w:rsid w:val="00322AB0"/>
    <w:rsid w:val="00322C9F"/>
    <w:rsid w:val="00324561"/>
    <w:rsid w:val="00324644"/>
    <w:rsid w:val="00324D23"/>
    <w:rsid w:val="00331751"/>
    <w:rsid w:val="00334579"/>
    <w:rsid w:val="00335706"/>
    <w:rsid w:val="00335858"/>
    <w:rsid w:val="00335D45"/>
    <w:rsid w:val="00336BDA"/>
    <w:rsid w:val="003410E4"/>
    <w:rsid w:val="00342BD7"/>
    <w:rsid w:val="00343A07"/>
    <w:rsid w:val="00346333"/>
    <w:rsid w:val="00346DB5"/>
    <w:rsid w:val="003477B1"/>
    <w:rsid w:val="0035482C"/>
    <w:rsid w:val="00357143"/>
    <w:rsid w:val="00357380"/>
    <w:rsid w:val="00357AB8"/>
    <w:rsid w:val="003602D9"/>
    <w:rsid w:val="003604CE"/>
    <w:rsid w:val="00360FAB"/>
    <w:rsid w:val="00361FBC"/>
    <w:rsid w:val="00362BB9"/>
    <w:rsid w:val="00370E47"/>
    <w:rsid w:val="00371AAC"/>
    <w:rsid w:val="003742AC"/>
    <w:rsid w:val="00377CE1"/>
    <w:rsid w:val="003814D3"/>
    <w:rsid w:val="00385BF0"/>
    <w:rsid w:val="003910AA"/>
    <w:rsid w:val="003939FF"/>
    <w:rsid w:val="00393EA1"/>
    <w:rsid w:val="003A076E"/>
    <w:rsid w:val="003A154F"/>
    <w:rsid w:val="003A1AB8"/>
    <w:rsid w:val="003A2223"/>
    <w:rsid w:val="003A2A0F"/>
    <w:rsid w:val="003A45A1"/>
    <w:rsid w:val="003A4C20"/>
    <w:rsid w:val="003A5B0A"/>
    <w:rsid w:val="003A6BAC"/>
    <w:rsid w:val="003A7EF3"/>
    <w:rsid w:val="003B159C"/>
    <w:rsid w:val="003B369F"/>
    <w:rsid w:val="003B36A3"/>
    <w:rsid w:val="003B3C3F"/>
    <w:rsid w:val="003B4A97"/>
    <w:rsid w:val="003B7177"/>
    <w:rsid w:val="003B7333"/>
    <w:rsid w:val="003B7FE5"/>
    <w:rsid w:val="003C11C8"/>
    <w:rsid w:val="003C2702"/>
    <w:rsid w:val="003C302A"/>
    <w:rsid w:val="003C3AE3"/>
    <w:rsid w:val="003C76D0"/>
    <w:rsid w:val="003C7806"/>
    <w:rsid w:val="003C7829"/>
    <w:rsid w:val="003D0488"/>
    <w:rsid w:val="003D109F"/>
    <w:rsid w:val="003D2478"/>
    <w:rsid w:val="003D2B1B"/>
    <w:rsid w:val="003D2FC4"/>
    <w:rsid w:val="003D3C45"/>
    <w:rsid w:val="003D43AD"/>
    <w:rsid w:val="003D5B1F"/>
    <w:rsid w:val="003D5E56"/>
    <w:rsid w:val="003E15FA"/>
    <w:rsid w:val="003E1A76"/>
    <w:rsid w:val="003E55E4"/>
    <w:rsid w:val="003E74E3"/>
    <w:rsid w:val="003E7794"/>
    <w:rsid w:val="003F05C7"/>
    <w:rsid w:val="003F2CD4"/>
    <w:rsid w:val="003F2F8E"/>
    <w:rsid w:val="003F30C4"/>
    <w:rsid w:val="003F497B"/>
    <w:rsid w:val="003F6545"/>
    <w:rsid w:val="003F66C9"/>
    <w:rsid w:val="003F6BBE"/>
    <w:rsid w:val="004000E8"/>
    <w:rsid w:val="00402119"/>
    <w:rsid w:val="00402E2B"/>
    <w:rsid w:val="00403C6B"/>
    <w:rsid w:val="0040512B"/>
    <w:rsid w:val="00405CA5"/>
    <w:rsid w:val="00406BCB"/>
    <w:rsid w:val="00407CD3"/>
    <w:rsid w:val="00410134"/>
    <w:rsid w:val="00410B72"/>
    <w:rsid w:val="00410F18"/>
    <w:rsid w:val="00411BEF"/>
    <w:rsid w:val="0041263E"/>
    <w:rsid w:val="0041273E"/>
    <w:rsid w:val="00413AAC"/>
    <w:rsid w:val="00414336"/>
    <w:rsid w:val="00420040"/>
    <w:rsid w:val="00421105"/>
    <w:rsid w:val="0042167E"/>
    <w:rsid w:val="00421AD4"/>
    <w:rsid w:val="004222FD"/>
    <w:rsid w:val="004242F4"/>
    <w:rsid w:val="00424E2D"/>
    <w:rsid w:val="00426B40"/>
    <w:rsid w:val="00427248"/>
    <w:rsid w:val="00433253"/>
    <w:rsid w:val="00433B2B"/>
    <w:rsid w:val="00434026"/>
    <w:rsid w:val="00437447"/>
    <w:rsid w:val="00441A92"/>
    <w:rsid w:val="00441BE2"/>
    <w:rsid w:val="00444F56"/>
    <w:rsid w:val="00446488"/>
    <w:rsid w:val="0045110E"/>
    <w:rsid w:val="00451457"/>
    <w:rsid w:val="004517AA"/>
    <w:rsid w:val="00451DCD"/>
    <w:rsid w:val="00452114"/>
    <w:rsid w:val="00452246"/>
    <w:rsid w:val="00452CAC"/>
    <w:rsid w:val="0045432A"/>
    <w:rsid w:val="0045472A"/>
    <w:rsid w:val="004551FB"/>
    <w:rsid w:val="00457565"/>
    <w:rsid w:val="00457B71"/>
    <w:rsid w:val="004615A8"/>
    <w:rsid w:val="00462950"/>
    <w:rsid w:val="00465F3A"/>
    <w:rsid w:val="004669E2"/>
    <w:rsid w:val="00470C31"/>
    <w:rsid w:val="004734D0"/>
    <w:rsid w:val="00474E31"/>
    <w:rsid w:val="0047534F"/>
    <w:rsid w:val="0047556B"/>
    <w:rsid w:val="00477768"/>
    <w:rsid w:val="0048100B"/>
    <w:rsid w:val="0048374B"/>
    <w:rsid w:val="0048388F"/>
    <w:rsid w:val="00486644"/>
    <w:rsid w:val="00487A3E"/>
    <w:rsid w:val="00492BC5"/>
    <w:rsid w:val="00494B2C"/>
    <w:rsid w:val="004964F1"/>
    <w:rsid w:val="004A16BC"/>
    <w:rsid w:val="004A2B94"/>
    <w:rsid w:val="004A3758"/>
    <w:rsid w:val="004A4096"/>
    <w:rsid w:val="004B277B"/>
    <w:rsid w:val="004B4700"/>
    <w:rsid w:val="004B4BFE"/>
    <w:rsid w:val="004B7C0C"/>
    <w:rsid w:val="004B7E44"/>
    <w:rsid w:val="004C0556"/>
    <w:rsid w:val="004C3898"/>
    <w:rsid w:val="004D36B1"/>
    <w:rsid w:val="004D7EBD"/>
    <w:rsid w:val="004E2680"/>
    <w:rsid w:val="004E28F9"/>
    <w:rsid w:val="004E39BD"/>
    <w:rsid w:val="004E407D"/>
    <w:rsid w:val="004E462E"/>
    <w:rsid w:val="004E56DC"/>
    <w:rsid w:val="004E6AA9"/>
    <w:rsid w:val="004E76F4"/>
    <w:rsid w:val="004F01E4"/>
    <w:rsid w:val="004F0B4E"/>
    <w:rsid w:val="004F0B6C"/>
    <w:rsid w:val="004F2078"/>
    <w:rsid w:val="004F4DA3"/>
    <w:rsid w:val="004F572F"/>
    <w:rsid w:val="004F5B62"/>
    <w:rsid w:val="004F6661"/>
    <w:rsid w:val="00504308"/>
    <w:rsid w:val="00506557"/>
    <w:rsid w:val="0050677A"/>
    <w:rsid w:val="005079A6"/>
    <w:rsid w:val="005108D8"/>
    <w:rsid w:val="00510BC0"/>
    <w:rsid w:val="005111E2"/>
    <w:rsid w:val="005116F9"/>
    <w:rsid w:val="005117D1"/>
    <w:rsid w:val="0051291E"/>
    <w:rsid w:val="005153A7"/>
    <w:rsid w:val="005154AE"/>
    <w:rsid w:val="00515F41"/>
    <w:rsid w:val="00517113"/>
    <w:rsid w:val="005201AA"/>
    <w:rsid w:val="00520FD3"/>
    <w:rsid w:val="005219CF"/>
    <w:rsid w:val="0052217D"/>
    <w:rsid w:val="0052572B"/>
    <w:rsid w:val="00530213"/>
    <w:rsid w:val="00530BE5"/>
    <w:rsid w:val="00531EC3"/>
    <w:rsid w:val="005341FC"/>
    <w:rsid w:val="005346B6"/>
    <w:rsid w:val="00534B59"/>
    <w:rsid w:val="00536759"/>
    <w:rsid w:val="00537C62"/>
    <w:rsid w:val="00542239"/>
    <w:rsid w:val="00546970"/>
    <w:rsid w:val="00547DA4"/>
    <w:rsid w:val="00550CA8"/>
    <w:rsid w:val="00554E19"/>
    <w:rsid w:val="00554F75"/>
    <w:rsid w:val="00555B13"/>
    <w:rsid w:val="0056088F"/>
    <w:rsid w:val="0056121F"/>
    <w:rsid w:val="005657D7"/>
    <w:rsid w:val="00572505"/>
    <w:rsid w:val="0058053B"/>
    <w:rsid w:val="00582809"/>
    <w:rsid w:val="005853E0"/>
    <w:rsid w:val="005866DB"/>
    <w:rsid w:val="0058798C"/>
    <w:rsid w:val="005900FA"/>
    <w:rsid w:val="00590AC1"/>
    <w:rsid w:val="00591C4A"/>
    <w:rsid w:val="005935A4"/>
    <w:rsid w:val="005948C2"/>
    <w:rsid w:val="005958B0"/>
    <w:rsid w:val="00595DCA"/>
    <w:rsid w:val="0059779B"/>
    <w:rsid w:val="005A209A"/>
    <w:rsid w:val="005A2640"/>
    <w:rsid w:val="005A2CDC"/>
    <w:rsid w:val="005A4993"/>
    <w:rsid w:val="005A54CD"/>
    <w:rsid w:val="005A5DE4"/>
    <w:rsid w:val="005A6006"/>
    <w:rsid w:val="005A662D"/>
    <w:rsid w:val="005B35D7"/>
    <w:rsid w:val="005B392A"/>
    <w:rsid w:val="005B3AA3"/>
    <w:rsid w:val="005B4ED7"/>
    <w:rsid w:val="005B6F83"/>
    <w:rsid w:val="005C630A"/>
    <w:rsid w:val="005C6B8F"/>
    <w:rsid w:val="005C74FB"/>
    <w:rsid w:val="005D1602"/>
    <w:rsid w:val="005D6AEC"/>
    <w:rsid w:val="005E091D"/>
    <w:rsid w:val="005E1345"/>
    <w:rsid w:val="005E3652"/>
    <w:rsid w:val="005E385F"/>
    <w:rsid w:val="005E56E8"/>
    <w:rsid w:val="005E5B81"/>
    <w:rsid w:val="005E6608"/>
    <w:rsid w:val="005E6E37"/>
    <w:rsid w:val="005F1484"/>
    <w:rsid w:val="005F2CB1"/>
    <w:rsid w:val="005F3025"/>
    <w:rsid w:val="005F618C"/>
    <w:rsid w:val="005F6C0A"/>
    <w:rsid w:val="005F70BD"/>
    <w:rsid w:val="006025A6"/>
    <w:rsid w:val="0060283C"/>
    <w:rsid w:val="006041E7"/>
    <w:rsid w:val="00604F14"/>
    <w:rsid w:val="00611B83"/>
    <w:rsid w:val="00611DBC"/>
    <w:rsid w:val="00613257"/>
    <w:rsid w:val="00615919"/>
    <w:rsid w:val="0061722F"/>
    <w:rsid w:val="00620798"/>
    <w:rsid w:val="00620A71"/>
    <w:rsid w:val="00620D80"/>
    <w:rsid w:val="00621F18"/>
    <w:rsid w:val="006234A6"/>
    <w:rsid w:val="00624D23"/>
    <w:rsid w:val="00624E82"/>
    <w:rsid w:val="00630001"/>
    <w:rsid w:val="00630193"/>
    <w:rsid w:val="006311B3"/>
    <w:rsid w:val="0063284C"/>
    <w:rsid w:val="006361FA"/>
    <w:rsid w:val="00636398"/>
    <w:rsid w:val="006368D3"/>
    <w:rsid w:val="006377EC"/>
    <w:rsid w:val="0064151F"/>
    <w:rsid w:val="00641533"/>
    <w:rsid w:val="0064208D"/>
    <w:rsid w:val="0064284E"/>
    <w:rsid w:val="00643475"/>
    <w:rsid w:val="0064396A"/>
    <w:rsid w:val="0064624E"/>
    <w:rsid w:val="0064746F"/>
    <w:rsid w:val="00647A0B"/>
    <w:rsid w:val="00650AB9"/>
    <w:rsid w:val="006523B5"/>
    <w:rsid w:val="00652CBD"/>
    <w:rsid w:val="00654186"/>
    <w:rsid w:val="00655733"/>
    <w:rsid w:val="00655ACD"/>
    <w:rsid w:val="0065610D"/>
    <w:rsid w:val="00656A92"/>
    <w:rsid w:val="00656DDE"/>
    <w:rsid w:val="0066011D"/>
    <w:rsid w:val="006607C0"/>
    <w:rsid w:val="006613A6"/>
    <w:rsid w:val="00661FC9"/>
    <w:rsid w:val="006627A2"/>
    <w:rsid w:val="006634E6"/>
    <w:rsid w:val="00663BFD"/>
    <w:rsid w:val="00663D4B"/>
    <w:rsid w:val="006655EE"/>
    <w:rsid w:val="00665778"/>
    <w:rsid w:val="006672CE"/>
    <w:rsid w:val="006676FA"/>
    <w:rsid w:val="00667EE7"/>
    <w:rsid w:val="00670922"/>
    <w:rsid w:val="00670BE1"/>
    <w:rsid w:val="00670D7C"/>
    <w:rsid w:val="0067218F"/>
    <w:rsid w:val="00672AFE"/>
    <w:rsid w:val="006741F2"/>
    <w:rsid w:val="0067479A"/>
    <w:rsid w:val="00674CC3"/>
    <w:rsid w:val="00675C72"/>
    <w:rsid w:val="006762B4"/>
    <w:rsid w:val="006771F9"/>
    <w:rsid w:val="006774C7"/>
    <w:rsid w:val="006776D7"/>
    <w:rsid w:val="00681003"/>
    <w:rsid w:val="006817C9"/>
    <w:rsid w:val="00683ECE"/>
    <w:rsid w:val="00685335"/>
    <w:rsid w:val="00692D5E"/>
    <w:rsid w:val="00695FC2"/>
    <w:rsid w:val="00696949"/>
    <w:rsid w:val="00697052"/>
    <w:rsid w:val="006A4260"/>
    <w:rsid w:val="006A46FB"/>
    <w:rsid w:val="006A5E28"/>
    <w:rsid w:val="006A697B"/>
    <w:rsid w:val="006A7AFF"/>
    <w:rsid w:val="006B044F"/>
    <w:rsid w:val="006B1816"/>
    <w:rsid w:val="006B2099"/>
    <w:rsid w:val="006B43A1"/>
    <w:rsid w:val="006B50CF"/>
    <w:rsid w:val="006B7268"/>
    <w:rsid w:val="006B7B80"/>
    <w:rsid w:val="006C034A"/>
    <w:rsid w:val="006C03B8"/>
    <w:rsid w:val="006C578E"/>
    <w:rsid w:val="006C5EC9"/>
    <w:rsid w:val="006C6059"/>
    <w:rsid w:val="006C7522"/>
    <w:rsid w:val="006D0E72"/>
    <w:rsid w:val="006D2617"/>
    <w:rsid w:val="006D2F8B"/>
    <w:rsid w:val="006D4B40"/>
    <w:rsid w:val="006D6F08"/>
    <w:rsid w:val="006E062C"/>
    <w:rsid w:val="006E27CF"/>
    <w:rsid w:val="006E28B7"/>
    <w:rsid w:val="006E3310"/>
    <w:rsid w:val="006E4143"/>
    <w:rsid w:val="006E4E39"/>
    <w:rsid w:val="006E565E"/>
    <w:rsid w:val="006E673D"/>
    <w:rsid w:val="006E74D7"/>
    <w:rsid w:val="006E7D3B"/>
    <w:rsid w:val="006F1B70"/>
    <w:rsid w:val="006F2880"/>
    <w:rsid w:val="006F341D"/>
    <w:rsid w:val="006F3CDE"/>
    <w:rsid w:val="006F58D4"/>
    <w:rsid w:val="006F6862"/>
    <w:rsid w:val="006F6A70"/>
    <w:rsid w:val="006F77E6"/>
    <w:rsid w:val="0070346E"/>
    <w:rsid w:val="00704EDB"/>
    <w:rsid w:val="0070537F"/>
    <w:rsid w:val="00705A1E"/>
    <w:rsid w:val="00706101"/>
    <w:rsid w:val="00707072"/>
    <w:rsid w:val="00707D61"/>
    <w:rsid w:val="00712287"/>
    <w:rsid w:val="00712772"/>
    <w:rsid w:val="0071364A"/>
    <w:rsid w:val="007148D3"/>
    <w:rsid w:val="00715392"/>
    <w:rsid w:val="007157B6"/>
    <w:rsid w:val="00715B9A"/>
    <w:rsid w:val="007169A5"/>
    <w:rsid w:val="00720BBE"/>
    <w:rsid w:val="00721593"/>
    <w:rsid w:val="00721A26"/>
    <w:rsid w:val="00726EA6"/>
    <w:rsid w:val="00727208"/>
    <w:rsid w:val="00727680"/>
    <w:rsid w:val="007307B4"/>
    <w:rsid w:val="007335DF"/>
    <w:rsid w:val="0073412A"/>
    <w:rsid w:val="007347CD"/>
    <w:rsid w:val="007348B1"/>
    <w:rsid w:val="00734B23"/>
    <w:rsid w:val="007362A6"/>
    <w:rsid w:val="00736D7D"/>
    <w:rsid w:val="00740E58"/>
    <w:rsid w:val="00741C5C"/>
    <w:rsid w:val="00741D50"/>
    <w:rsid w:val="007445A0"/>
    <w:rsid w:val="0074524B"/>
    <w:rsid w:val="007458AE"/>
    <w:rsid w:val="00747D8B"/>
    <w:rsid w:val="00751228"/>
    <w:rsid w:val="0075403A"/>
    <w:rsid w:val="007543CE"/>
    <w:rsid w:val="007548BB"/>
    <w:rsid w:val="007562A0"/>
    <w:rsid w:val="007571E1"/>
    <w:rsid w:val="007575F6"/>
    <w:rsid w:val="007604B2"/>
    <w:rsid w:val="00762403"/>
    <w:rsid w:val="00762821"/>
    <w:rsid w:val="00763DCD"/>
    <w:rsid w:val="00765281"/>
    <w:rsid w:val="00766BAD"/>
    <w:rsid w:val="007711C1"/>
    <w:rsid w:val="007721E7"/>
    <w:rsid w:val="007730BD"/>
    <w:rsid w:val="00775294"/>
    <w:rsid w:val="007755F2"/>
    <w:rsid w:val="00776971"/>
    <w:rsid w:val="0078177E"/>
    <w:rsid w:val="0078304C"/>
    <w:rsid w:val="00783673"/>
    <w:rsid w:val="00783678"/>
    <w:rsid w:val="00785490"/>
    <w:rsid w:val="007858EF"/>
    <w:rsid w:val="00790E60"/>
    <w:rsid w:val="007925EA"/>
    <w:rsid w:val="00793CD8"/>
    <w:rsid w:val="00795C92"/>
    <w:rsid w:val="00796231"/>
    <w:rsid w:val="00796E71"/>
    <w:rsid w:val="007A1CB3"/>
    <w:rsid w:val="007A306F"/>
    <w:rsid w:val="007A3711"/>
    <w:rsid w:val="007A43A6"/>
    <w:rsid w:val="007A58A6"/>
    <w:rsid w:val="007B24F4"/>
    <w:rsid w:val="007B2FB2"/>
    <w:rsid w:val="007B3D2D"/>
    <w:rsid w:val="007B3DD8"/>
    <w:rsid w:val="007B4D8D"/>
    <w:rsid w:val="007B50AE"/>
    <w:rsid w:val="007B51DF"/>
    <w:rsid w:val="007B565F"/>
    <w:rsid w:val="007C05DD"/>
    <w:rsid w:val="007C146B"/>
    <w:rsid w:val="007C2EEB"/>
    <w:rsid w:val="007C335A"/>
    <w:rsid w:val="007C3D18"/>
    <w:rsid w:val="007C5F5B"/>
    <w:rsid w:val="007C60BF"/>
    <w:rsid w:val="007C6A07"/>
    <w:rsid w:val="007C75A1"/>
    <w:rsid w:val="007C77A5"/>
    <w:rsid w:val="007D04E5"/>
    <w:rsid w:val="007D3A6A"/>
    <w:rsid w:val="007D5901"/>
    <w:rsid w:val="007D7526"/>
    <w:rsid w:val="007D7E9F"/>
    <w:rsid w:val="007E4160"/>
    <w:rsid w:val="007E4610"/>
    <w:rsid w:val="007E4715"/>
    <w:rsid w:val="007E505B"/>
    <w:rsid w:val="007E7091"/>
    <w:rsid w:val="007F2CB1"/>
    <w:rsid w:val="007F352A"/>
    <w:rsid w:val="007F413A"/>
    <w:rsid w:val="00803C2E"/>
    <w:rsid w:val="00803FAE"/>
    <w:rsid w:val="0080605F"/>
    <w:rsid w:val="00807786"/>
    <w:rsid w:val="00810523"/>
    <w:rsid w:val="0081065B"/>
    <w:rsid w:val="00811981"/>
    <w:rsid w:val="00811FCB"/>
    <w:rsid w:val="00813D72"/>
    <w:rsid w:val="008148EA"/>
    <w:rsid w:val="008158D6"/>
    <w:rsid w:val="008159AF"/>
    <w:rsid w:val="008165B0"/>
    <w:rsid w:val="00817196"/>
    <w:rsid w:val="00823161"/>
    <w:rsid w:val="008235DB"/>
    <w:rsid w:val="00824AB4"/>
    <w:rsid w:val="00824BF9"/>
    <w:rsid w:val="00825C42"/>
    <w:rsid w:val="00825D25"/>
    <w:rsid w:val="008261AF"/>
    <w:rsid w:val="00827D6F"/>
    <w:rsid w:val="0083272D"/>
    <w:rsid w:val="00835D42"/>
    <w:rsid w:val="008376AC"/>
    <w:rsid w:val="008434B7"/>
    <w:rsid w:val="008444E8"/>
    <w:rsid w:val="00844E80"/>
    <w:rsid w:val="00846FE7"/>
    <w:rsid w:val="00847866"/>
    <w:rsid w:val="00850CEC"/>
    <w:rsid w:val="00852C69"/>
    <w:rsid w:val="00854554"/>
    <w:rsid w:val="00854FB0"/>
    <w:rsid w:val="00856911"/>
    <w:rsid w:val="008571C3"/>
    <w:rsid w:val="00860AEC"/>
    <w:rsid w:val="00860BEE"/>
    <w:rsid w:val="008677FD"/>
    <w:rsid w:val="008706D4"/>
    <w:rsid w:val="00870F8A"/>
    <w:rsid w:val="00870FD6"/>
    <w:rsid w:val="008719A4"/>
    <w:rsid w:val="00871D23"/>
    <w:rsid w:val="008736E3"/>
    <w:rsid w:val="00873E27"/>
    <w:rsid w:val="00874312"/>
    <w:rsid w:val="0087437C"/>
    <w:rsid w:val="00874518"/>
    <w:rsid w:val="00875CD7"/>
    <w:rsid w:val="00876B4D"/>
    <w:rsid w:val="00877F18"/>
    <w:rsid w:val="008865E3"/>
    <w:rsid w:val="008869D7"/>
    <w:rsid w:val="00891C27"/>
    <w:rsid w:val="00893FCD"/>
    <w:rsid w:val="00894A88"/>
    <w:rsid w:val="00894FF0"/>
    <w:rsid w:val="00895386"/>
    <w:rsid w:val="008A21FF"/>
    <w:rsid w:val="008A2CE2"/>
    <w:rsid w:val="008A2FE0"/>
    <w:rsid w:val="008A30AC"/>
    <w:rsid w:val="008A44B8"/>
    <w:rsid w:val="008A51A8"/>
    <w:rsid w:val="008A54C7"/>
    <w:rsid w:val="008A77D8"/>
    <w:rsid w:val="008B0483"/>
    <w:rsid w:val="008B0DF7"/>
    <w:rsid w:val="008B120C"/>
    <w:rsid w:val="008B136E"/>
    <w:rsid w:val="008B1A8A"/>
    <w:rsid w:val="008B2F4F"/>
    <w:rsid w:val="008B35D3"/>
    <w:rsid w:val="008B3D3A"/>
    <w:rsid w:val="008B51A0"/>
    <w:rsid w:val="008B592A"/>
    <w:rsid w:val="008B7B5C"/>
    <w:rsid w:val="008C0C99"/>
    <w:rsid w:val="008C0D69"/>
    <w:rsid w:val="008C1040"/>
    <w:rsid w:val="008C2017"/>
    <w:rsid w:val="008C2C02"/>
    <w:rsid w:val="008C4958"/>
    <w:rsid w:val="008C4BAA"/>
    <w:rsid w:val="008C5C56"/>
    <w:rsid w:val="008C6AE8"/>
    <w:rsid w:val="008C6D9D"/>
    <w:rsid w:val="008C7573"/>
    <w:rsid w:val="008D247A"/>
    <w:rsid w:val="008D34F1"/>
    <w:rsid w:val="008D39D8"/>
    <w:rsid w:val="008D4B2B"/>
    <w:rsid w:val="008D52B8"/>
    <w:rsid w:val="008D6D1A"/>
    <w:rsid w:val="008E060A"/>
    <w:rsid w:val="008E065E"/>
    <w:rsid w:val="008E0927"/>
    <w:rsid w:val="008E1909"/>
    <w:rsid w:val="008E7A7B"/>
    <w:rsid w:val="008F1EAB"/>
    <w:rsid w:val="008F2D90"/>
    <w:rsid w:val="008F33DC"/>
    <w:rsid w:val="008F477F"/>
    <w:rsid w:val="008F7E56"/>
    <w:rsid w:val="00902350"/>
    <w:rsid w:val="0090336B"/>
    <w:rsid w:val="00903F3B"/>
    <w:rsid w:val="009053AA"/>
    <w:rsid w:val="00905B54"/>
    <w:rsid w:val="00906939"/>
    <w:rsid w:val="009069A2"/>
    <w:rsid w:val="00910B7D"/>
    <w:rsid w:val="00911DFB"/>
    <w:rsid w:val="0091244A"/>
    <w:rsid w:val="009139D9"/>
    <w:rsid w:val="00914AD8"/>
    <w:rsid w:val="0091547F"/>
    <w:rsid w:val="00916079"/>
    <w:rsid w:val="00917CE9"/>
    <w:rsid w:val="00920BF2"/>
    <w:rsid w:val="00922010"/>
    <w:rsid w:val="009259AC"/>
    <w:rsid w:val="00927DA6"/>
    <w:rsid w:val="00931BD9"/>
    <w:rsid w:val="00935FE5"/>
    <w:rsid w:val="009368F3"/>
    <w:rsid w:val="00941375"/>
    <w:rsid w:val="00941636"/>
    <w:rsid w:val="00943742"/>
    <w:rsid w:val="00945C05"/>
    <w:rsid w:val="00946128"/>
    <w:rsid w:val="00946945"/>
    <w:rsid w:val="00947713"/>
    <w:rsid w:val="009501A9"/>
    <w:rsid w:val="00950DE7"/>
    <w:rsid w:val="00953920"/>
    <w:rsid w:val="00953D47"/>
    <w:rsid w:val="00953E65"/>
    <w:rsid w:val="0095681E"/>
    <w:rsid w:val="00956F13"/>
    <w:rsid w:val="009572D4"/>
    <w:rsid w:val="00961921"/>
    <w:rsid w:val="0096430A"/>
    <w:rsid w:val="0096554B"/>
    <w:rsid w:val="0096584A"/>
    <w:rsid w:val="00971F08"/>
    <w:rsid w:val="00972844"/>
    <w:rsid w:val="0097603D"/>
    <w:rsid w:val="00976949"/>
    <w:rsid w:val="00980477"/>
    <w:rsid w:val="009804E2"/>
    <w:rsid w:val="0098511F"/>
    <w:rsid w:val="00985253"/>
    <w:rsid w:val="009853B3"/>
    <w:rsid w:val="00986236"/>
    <w:rsid w:val="00990630"/>
    <w:rsid w:val="00991761"/>
    <w:rsid w:val="009920BA"/>
    <w:rsid w:val="00994DCA"/>
    <w:rsid w:val="00995B69"/>
    <w:rsid w:val="009960EC"/>
    <w:rsid w:val="009970DD"/>
    <w:rsid w:val="009A0FBA"/>
    <w:rsid w:val="009A1601"/>
    <w:rsid w:val="009A462D"/>
    <w:rsid w:val="009A5944"/>
    <w:rsid w:val="009A5CBA"/>
    <w:rsid w:val="009A7628"/>
    <w:rsid w:val="009A7897"/>
    <w:rsid w:val="009B1F30"/>
    <w:rsid w:val="009B3AC2"/>
    <w:rsid w:val="009B4DF4"/>
    <w:rsid w:val="009B564E"/>
    <w:rsid w:val="009B589B"/>
    <w:rsid w:val="009B7E87"/>
    <w:rsid w:val="009C202F"/>
    <w:rsid w:val="009C2CAF"/>
    <w:rsid w:val="009C2F10"/>
    <w:rsid w:val="009C376A"/>
    <w:rsid w:val="009C403E"/>
    <w:rsid w:val="009C6192"/>
    <w:rsid w:val="009C787B"/>
    <w:rsid w:val="009D4FF0"/>
    <w:rsid w:val="009D703C"/>
    <w:rsid w:val="009D718F"/>
    <w:rsid w:val="009E068F"/>
    <w:rsid w:val="009E14E0"/>
    <w:rsid w:val="009E35DB"/>
    <w:rsid w:val="009E3D33"/>
    <w:rsid w:val="009E47A3"/>
    <w:rsid w:val="009E5399"/>
    <w:rsid w:val="009E5C04"/>
    <w:rsid w:val="009E6884"/>
    <w:rsid w:val="009F08F3"/>
    <w:rsid w:val="009F344F"/>
    <w:rsid w:val="009F54FB"/>
    <w:rsid w:val="00A01C15"/>
    <w:rsid w:val="00A048A8"/>
    <w:rsid w:val="00A04F49"/>
    <w:rsid w:val="00A06B24"/>
    <w:rsid w:val="00A06B5B"/>
    <w:rsid w:val="00A11751"/>
    <w:rsid w:val="00A12B6F"/>
    <w:rsid w:val="00A13999"/>
    <w:rsid w:val="00A13E54"/>
    <w:rsid w:val="00A17F63"/>
    <w:rsid w:val="00A208E5"/>
    <w:rsid w:val="00A2193B"/>
    <w:rsid w:val="00A22CE5"/>
    <w:rsid w:val="00A2351A"/>
    <w:rsid w:val="00A23E44"/>
    <w:rsid w:val="00A264A9"/>
    <w:rsid w:val="00A27785"/>
    <w:rsid w:val="00A30187"/>
    <w:rsid w:val="00A3173F"/>
    <w:rsid w:val="00A3448A"/>
    <w:rsid w:val="00A36297"/>
    <w:rsid w:val="00A41E2B"/>
    <w:rsid w:val="00A44747"/>
    <w:rsid w:val="00A45B74"/>
    <w:rsid w:val="00A50465"/>
    <w:rsid w:val="00A51FE9"/>
    <w:rsid w:val="00A52E1D"/>
    <w:rsid w:val="00A60FC0"/>
    <w:rsid w:val="00A61499"/>
    <w:rsid w:val="00A62A77"/>
    <w:rsid w:val="00A63483"/>
    <w:rsid w:val="00A657D7"/>
    <w:rsid w:val="00A660AC"/>
    <w:rsid w:val="00A67E6C"/>
    <w:rsid w:val="00A71B99"/>
    <w:rsid w:val="00A739D0"/>
    <w:rsid w:val="00A761D4"/>
    <w:rsid w:val="00A77626"/>
    <w:rsid w:val="00A77C5B"/>
    <w:rsid w:val="00A77EC4"/>
    <w:rsid w:val="00A811BB"/>
    <w:rsid w:val="00A83031"/>
    <w:rsid w:val="00A8332C"/>
    <w:rsid w:val="00A84FE8"/>
    <w:rsid w:val="00A86632"/>
    <w:rsid w:val="00A91C8A"/>
    <w:rsid w:val="00A92879"/>
    <w:rsid w:val="00A9442A"/>
    <w:rsid w:val="00A97168"/>
    <w:rsid w:val="00A9774D"/>
    <w:rsid w:val="00AA016F"/>
    <w:rsid w:val="00AA1090"/>
    <w:rsid w:val="00AA1ED6"/>
    <w:rsid w:val="00AA4DFE"/>
    <w:rsid w:val="00AA51D6"/>
    <w:rsid w:val="00AB0BC8"/>
    <w:rsid w:val="00AB11CA"/>
    <w:rsid w:val="00AB13E0"/>
    <w:rsid w:val="00AB14D9"/>
    <w:rsid w:val="00AB2119"/>
    <w:rsid w:val="00AB487B"/>
    <w:rsid w:val="00AB4AB8"/>
    <w:rsid w:val="00AB5A76"/>
    <w:rsid w:val="00AB655E"/>
    <w:rsid w:val="00AB6F13"/>
    <w:rsid w:val="00AC007F"/>
    <w:rsid w:val="00AC2ECD"/>
    <w:rsid w:val="00AC3119"/>
    <w:rsid w:val="00AC3944"/>
    <w:rsid w:val="00AC44D9"/>
    <w:rsid w:val="00AC49FB"/>
    <w:rsid w:val="00AC5A10"/>
    <w:rsid w:val="00AD0AA3"/>
    <w:rsid w:val="00AD10B2"/>
    <w:rsid w:val="00AD3F94"/>
    <w:rsid w:val="00AD4A5A"/>
    <w:rsid w:val="00AE27AC"/>
    <w:rsid w:val="00AE2B9F"/>
    <w:rsid w:val="00AE40E0"/>
    <w:rsid w:val="00AE4DBA"/>
    <w:rsid w:val="00AE4F07"/>
    <w:rsid w:val="00AF1C5D"/>
    <w:rsid w:val="00AF42D7"/>
    <w:rsid w:val="00AF5CF4"/>
    <w:rsid w:val="00AF6FA9"/>
    <w:rsid w:val="00AF7E7C"/>
    <w:rsid w:val="00B006FE"/>
    <w:rsid w:val="00B007CB"/>
    <w:rsid w:val="00B02AA9"/>
    <w:rsid w:val="00B02FA3"/>
    <w:rsid w:val="00B05084"/>
    <w:rsid w:val="00B11EC2"/>
    <w:rsid w:val="00B120EF"/>
    <w:rsid w:val="00B129FA"/>
    <w:rsid w:val="00B157F9"/>
    <w:rsid w:val="00B15FA3"/>
    <w:rsid w:val="00B167F1"/>
    <w:rsid w:val="00B20256"/>
    <w:rsid w:val="00B20D09"/>
    <w:rsid w:val="00B2763F"/>
    <w:rsid w:val="00B2767C"/>
    <w:rsid w:val="00B27AAC"/>
    <w:rsid w:val="00B30929"/>
    <w:rsid w:val="00B31B7A"/>
    <w:rsid w:val="00B372AA"/>
    <w:rsid w:val="00B40445"/>
    <w:rsid w:val="00B41888"/>
    <w:rsid w:val="00B43194"/>
    <w:rsid w:val="00B45A52"/>
    <w:rsid w:val="00B46175"/>
    <w:rsid w:val="00B5093E"/>
    <w:rsid w:val="00B51F80"/>
    <w:rsid w:val="00B57278"/>
    <w:rsid w:val="00B62510"/>
    <w:rsid w:val="00B62A03"/>
    <w:rsid w:val="00B62AAA"/>
    <w:rsid w:val="00B652C5"/>
    <w:rsid w:val="00B65CF3"/>
    <w:rsid w:val="00B65E91"/>
    <w:rsid w:val="00B664C7"/>
    <w:rsid w:val="00B67396"/>
    <w:rsid w:val="00B71ACD"/>
    <w:rsid w:val="00B739F6"/>
    <w:rsid w:val="00B73A48"/>
    <w:rsid w:val="00B81A6C"/>
    <w:rsid w:val="00B85DE5"/>
    <w:rsid w:val="00B864D8"/>
    <w:rsid w:val="00B90F73"/>
    <w:rsid w:val="00B93B59"/>
    <w:rsid w:val="00B9406A"/>
    <w:rsid w:val="00B944EE"/>
    <w:rsid w:val="00BA2280"/>
    <w:rsid w:val="00BA2A08"/>
    <w:rsid w:val="00BA56D2"/>
    <w:rsid w:val="00BA7219"/>
    <w:rsid w:val="00BA76E0"/>
    <w:rsid w:val="00BB2983"/>
    <w:rsid w:val="00BB2A25"/>
    <w:rsid w:val="00BB306D"/>
    <w:rsid w:val="00BB51E9"/>
    <w:rsid w:val="00BB659C"/>
    <w:rsid w:val="00BC0085"/>
    <w:rsid w:val="00BC0214"/>
    <w:rsid w:val="00BC0FDC"/>
    <w:rsid w:val="00BC22EF"/>
    <w:rsid w:val="00BC2963"/>
    <w:rsid w:val="00BC3053"/>
    <w:rsid w:val="00BC4D2E"/>
    <w:rsid w:val="00BC6E80"/>
    <w:rsid w:val="00BC71C7"/>
    <w:rsid w:val="00BD3338"/>
    <w:rsid w:val="00BD40B2"/>
    <w:rsid w:val="00BD48AC"/>
    <w:rsid w:val="00BD5F1A"/>
    <w:rsid w:val="00BE09CD"/>
    <w:rsid w:val="00BE1234"/>
    <w:rsid w:val="00BE2FA6"/>
    <w:rsid w:val="00BE333F"/>
    <w:rsid w:val="00BE6348"/>
    <w:rsid w:val="00BE7406"/>
    <w:rsid w:val="00BE7603"/>
    <w:rsid w:val="00BF24AF"/>
    <w:rsid w:val="00BF2794"/>
    <w:rsid w:val="00BF3279"/>
    <w:rsid w:val="00BF63F8"/>
    <w:rsid w:val="00BF74C7"/>
    <w:rsid w:val="00C015F1"/>
    <w:rsid w:val="00C01F33"/>
    <w:rsid w:val="00C02CC6"/>
    <w:rsid w:val="00C0303C"/>
    <w:rsid w:val="00C040F7"/>
    <w:rsid w:val="00C041B0"/>
    <w:rsid w:val="00C044AB"/>
    <w:rsid w:val="00C055F0"/>
    <w:rsid w:val="00C05706"/>
    <w:rsid w:val="00C07377"/>
    <w:rsid w:val="00C0759A"/>
    <w:rsid w:val="00C10478"/>
    <w:rsid w:val="00C106D8"/>
    <w:rsid w:val="00C11A3D"/>
    <w:rsid w:val="00C12107"/>
    <w:rsid w:val="00C12D20"/>
    <w:rsid w:val="00C147CA"/>
    <w:rsid w:val="00C14D4B"/>
    <w:rsid w:val="00C154BB"/>
    <w:rsid w:val="00C155B5"/>
    <w:rsid w:val="00C1602D"/>
    <w:rsid w:val="00C1682C"/>
    <w:rsid w:val="00C2514E"/>
    <w:rsid w:val="00C25A39"/>
    <w:rsid w:val="00C279B5"/>
    <w:rsid w:val="00C27C45"/>
    <w:rsid w:val="00C27C5B"/>
    <w:rsid w:val="00C30DB9"/>
    <w:rsid w:val="00C30F56"/>
    <w:rsid w:val="00C30F8F"/>
    <w:rsid w:val="00C323B5"/>
    <w:rsid w:val="00C323D0"/>
    <w:rsid w:val="00C3719D"/>
    <w:rsid w:val="00C416EA"/>
    <w:rsid w:val="00C42DDA"/>
    <w:rsid w:val="00C46B9E"/>
    <w:rsid w:val="00C50643"/>
    <w:rsid w:val="00C53E02"/>
    <w:rsid w:val="00C54489"/>
    <w:rsid w:val="00C545EB"/>
    <w:rsid w:val="00C54995"/>
    <w:rsid w:val="00C54D41"/>
    <w:rsid w:val="00C60783"/>
    <w:rsid w:val="00C62CF4"/>
    <w:rsid w:val="00C64672"/>
    <w:rsid w:val="00C70697"/>
    <w:rsid w:val="00C72026"/>
    <w:rsid w:val="00C72EF4"/>
    <w:rsid w:val="00C73F5B"/>
    <w:rsid w:val="00C75D2F"/>
    <w:rsid w:val="00C767BE"/>
    <w:rsid w:val="00C76963"/>
    <w:rsid w:val="00C76E3C"/>
    <w:rsid w:val="00C81415"/>
    <w:rsid w:val="00C81568"/>
    <w:rsid w:val="00C9027A"/>
    <w:rsid w:val="00C9068E"/>
    <w:rsid w:val="00C90F6A"/>
    <w:rsid w:val="00C92525"/>
    <w:rsid w:val="00C92BAA"/>
    <w:rsid w:val="00C93C4B"/>
    <w:rsid w:val="00C944AB"/>
    <w:rsid w:val="00C95B40"/>
    <w:rsid w:val="00C97084"/>
    <w:rsid w:val="00CA1ED8"/>
    <w:rsid w:val="00CA33B3"/>
    <w:rsid w:val="00CA4AEF"/>
    <w:rsid w:val="00CB024F"/>
    <w:rsid w:val="00CB06A4"/>
    <w:rsid w:val="00CB1F63"/>
    <w:rsid w:val="00CB27BB"/>
    <w:rsid w:val="00CB6B31"/>
    <w:rsid w:val="00CB7170"/>
    <w:rsid w:val="00CC040E"/>
    <w:rsid w:val="00CC111F"/>
    <w:rsid w:val="00CC2011"/>
    <w:rsid w:val="00CC3E11"/>
    <w:rsid w:val="00CC3EA0"/>
    <w:rsid w:val="00CC45DD"/>
    <w:rsid w:val="00CC7B45"/>
    <w:rsid w:val="00CD0CA2"/>
    <w:rsid w:val="00CD1188"/>
    <w:rsid w:val="00CD2EAC"/>
    <w:rsid w:val="00CD2ED1"/>
    <w:rsid w:val="00CD337B"/>
    <w:rsid w:val="00CD5522"/>
    <w:rsid w:val="00CE0424"/>
    <w:rsid w:val="00CE3060"/>
    <w:rsid w:val="00CE494E"/>
    <w:rsid w:val="00CE6DBB"/>
    <w:rsid w:val="00CE6E47"/>
    <w:rsid w:val="00CE7561"/>
    <w:rsid w:val="00CF1354"/>
    <w:rsid w:val="00CF3B1F"/>
    <w:rsid w:val="00CF3BF6"/>
    <w:rsid w:val="00CF4A20"/>
    <w:rsid w:val="00CF625B"/>
    <w:rsid w:val="00CF687E"/>
    <w:rsid w:val="00D00904"/>
    <w:rsid w:val="00D0208B"/>
    <w:rsid w:val="00D0241C"/>
    <w:rsid w:val="00D0349B"/>
    <w:rsid w:val="00D0375D"/>
    <w:rsid w:val="00D04434"/>
    <w:rsid w:val="00D0562C"/>
    <w:rsid w:val="00D05997"/>
    <w:rsid w:val="00D10249"/>
    <w:rsid w:val="00D115C3"/>
    <w:rsid w:val="00D11897"/>
    <w:rsid w:val="00D13135"/>
    <w:rsid w:val="00D13E4E"/>
    <w:rsid w:val="00D16D5F"/>
    <w:rsid w:val="00D201EE"/>
    <w:rsid w:val="00D21EFD"/>
    <w:rsid w:val="00D239A7"/>
    <w:rsid w:val="00D23F47"/>
    <w:rsid w:val="00D3005B"/>
    <w:rsid w:val="00D34878"/>
    <w:rsid w:val="00D36E71"/>
    <w:rsid w:val="00D37D87"/>
    <w:rsid w:val="00D40B33"/>
    <w:rsid w:val="00D4318F"/>
    <w:rsid w:val="00D438BF"/>
    <w:rsid w:val="00D440F8"/>
    <w:rsid w:val="00D471A7"/>
    <w:rsid w:val="00D546FF"/>
    <w:rsid w:val="00D55353"/>
    <w:rsid w:val="00D55AD5"/>
    <w:rsid w:val="00D576CA"/>
    <w:rsid w:val="00D57D56"/>
    <w:rsid w:val="00D60E13"/>
    <w:rsid w:val="00D61AF5"/>
    <w:rsid w:val="00D62CD5"/>
    <w:rsid w:val="00D6435F"/>
    <w:rsid w:val="00D6475D"/>
    <w:rsid w:val="00D652B5"/>
    <w:rsid w:val="00D66155"/>
    <w:rsid w:val="00D667AF"/>
    <w:rsid w:val="00D708B0"/>
    <w:rsid w:val="00D70BF8"/>
    <w:rsid w:val="00D73FD9"/>
    <w:rsid w:val="00D75B6F"/>
    <w:rsid w:val="00D77B1D"/>
    <w:rsid w:val="00D8021F"/>
    <w:rsid w:val="00D80383"/>
    <w:rsid w:val="00D817FF"/>
    <w:rsid w:val="00D823C6"/>
    <w:rsid w:val="00D86A9A"/>
    <w:rsid w:val="00D86CA3"/>
    <w:rsid w:val="00D871CE"/>
    <w:rsid w:val="00D9196D"/>
    <w:rsid w:val="00D92982"/>
    <w:rsid w:val="00D94DB9"/>
    <w:rsid w:val="00DA0EB8"/>
    <w:rsid w:val="00DA305E"/>
    <w:rsid w:val="00DA5007"/>
    <w:rsid w:val="00DA5417"/>
    <w:rsid w:val="00DA56E8"/>
    <w:rsid w:val="00DA6F3D"/>
    <w:rsid w:val="00DB0A9F"/>
    <w:rsid w:val="00DB27F5"/>
    <w:rsid w:val="00DB2A5D"/>
    <w:rsid w:val="00DB377D"/>
    <w:rsid w:val="00DB5272"/>
    <w:rsid w:val="00DC2D36"/>
    <w:rsid w:val="00DC53EF"/>
    <w:rsid w:val="00DE187A"/>
    <w:rsid w:val="00DE5608"/>
    <w:rsid w:val="00DE58D0"/>
    <w:rsid w:val="00DE654F"/>
    <w:rsid w:val="00DF0B6E"/>
    <w:rsid w:val="00DF15E0"/>
    <w:rsid w:val="00DF2F9B"/>
    <w:rsid w:val="00DF37A0"/>
    <w:rsid w:val="00E057E6"/>
    <w:rsid w:val="00E110E7"/>
    <w:rsid w:val="00E11B20"/>
    <w:rsid w:val="00E17FA2"/>
    <w:rsid w:val="00E209B8"/>
    <w:rsid w:val="00E21774"/>
    <w:rsid w:val="00E21E9D"/>
    <w:rsid w:val="00E22330"/>
    <w:rsid w:val="00E24E5E"/>
    <w:rsid w:val="00E30B5A"/>
    <w:rsid w:val="00E3123D"/>
    <w:rsid w:val="00E31461"/>
    <w:rsid w:val="00E31D43"/>
    <w:rsid w:val="00E32608"/>
    <w:rsid w:val="00E33371"/>
    <w:rsid w:val="00E34188"/>
    <w:rsid w:val="00E345CD"/>
    <w:rsid w:val="00E34B6E"/>
    <w:rsid w:val="00E35053"/>
    <w:rsid w:val="00E35559"/>
    <w:rsid w:val="00E3723A"/>
    <w:rsid w:val="00E3774E"/>
    <w:rsid w:val="00E37860"/>
    <w:rsid w:val="00E4309A"/>
    <w:rsid w:val="00E446F1"/>
    <w:rsid w:val="00E46147"/>
    <w:rsid w:val="00E46886"/>
    <w:rsid w:val="00E46C13"/>
    <w:rsid w:val="00E476CA"/>
    <w:rsid w:val="00E47AEF"/>
    <w:rsid w:val="00E50D95"/>
    <w:rsid w:val="00E533F3"/>
    <w:rsid w:val="00E53B75"/>
    <w:rsid w:val="00E54B4F"/>
    <w:rsid w:val="00E54E3B"/>
    <w:rsid w:val="00E56A6C"/>
    <w:rsid w:val="00E57565"/>
    <w:rsid w:val="00E620E4"/>
    <w:rsid w:val="00E63838"/>
    <w:rsid w:val="00E64434"/>
    <w:rsid w:val="00E67C51"/>
    <w:rsid w:val="00E72EFC"/>
    <w:rsid w:val="00E731AB"/>
    <w:rsid w:val="00E758EC"/>
    <w:rsid w:val="00E75915"/>
    <w:rsid w:val="00E8234C"/>
    <w:rsid w:val="00E83AA9"/>
    <w:rsid w:val="00E85658"/>
    <w:rsid w:val="00E85928"/>
    <w:rsid w:val="00E860A5"/>
    <w:rsid w:val="00E87822"/>
    <w:rsid w:val="00E90395"/>
    <w:rsid w:val="00E90E49"/>
    <w:rsid w:val="00E917F9"/>
    <w:rsid w:val="00E9291C"/>
    <w:rsid w:val="00E93FFE"/>
    <w:rsid w:val="00E94F8A"/>
    <w:rsid w:val="00E964CB"/>
    <w:rsid w:val="00EA095B"/>
    <w:rsid w:val="00EA3535"/>
    <w:rsid w:val="00EA4C6F"/>
    <w:rsid w:val="00EA7A41"/>
    <w:rsid w:val="00EB077B"/>
    <w:rsid w:val="00EB3B7B"/>
    <w:rsid w:val="00EB4482"/>
    <w:rsid w:val="00EB4EA2"/>
    <w:rsid w:val="00EC13E8"/>
    <w:rsid w:val="00EC27C6"/>
    <w:rsid w:val="00EC30CD"/>
    <w:rsid w:val="00EC4207"/>
    <w:rsid w:val="00EC5653"/>
    <w:rsid w:val="00EC57AB"/>
    <w:rsid w:val="00EC60B5"/>
    <w:rsid w:val="00EC6A81"/>
    <w:rsid w:val="00EC7092"/>
    <w:rsid w:val="00EC71CE"/>
    <w:rsid w:val="00ED1006"/>
    <w:rsid w:val="00ED15A8"/>
    <w:rsid w:val="00ED2124"/>
    <w:rsid w:val="00ED440B"/>
    <w:rsid w:val="00EE69B9"/>
    <w:rsid w:val="00EF18FE"/>
    <w:rsid w:val="00EF33CE"/>
    <w:rsid w:val="00EF5787"/>
    <w:rsid w:val="00EF60D0"/>
    <w:rsid w:val="00EF7F9B"/>
    <w:rsid w:val="00F0528D"/>
    <w:rsid w:val="00F06C67"/>
    <w:rsid w:val="00F06DFD"/>
    <w:rsid w:val="00F071D1"/>
    <w:rsid w:val="00F07533"/>
    <w:rsid w:val="00F07E11"/>
    <w:rsid w:val="00F10629"/>
    <w:rsid w:val="00F1506C"/>
    <w:rsid w:val="00F15FA5"/>
    <w:rsid w:val="00F209B7"/>
    <w:rsid w:val="00F21A69"/>
    <w:rsid w:val="00F2376F"/>
    <w:rsid w:val="00F243D8"/>
    <w:rsid w:val="00F25723"/>
    <w:rsid w:val="00F25AFE"/>
    <w:rsid w:val="00F30828"/>
    <w:rsid w:val="00F313D6"/>
    <w:rsid w:val="00F3353A"/>
    <w:rsid w:val="00F34261"/>
    <w:rsid w:val="00F34704"/>
    <w:rsid w:val="00F34B42"/>
    <w:rsid w:val="00F368EE"/>
    <w:rsid w:val="00F40F0C"/>
    <w:rsid w:val="00F4148E"/>
    <w:rsid w:val="00F422A5"/>
    <w:rsid w:val="00F4400A"/>
    <w:rsid w:val="00F44093"/>
    <w:rsid w:val="00F44A55"/>
    <w:rsid w:val="00F44C69"/>
    <w:rsid w:val="00F47058"/>
    <w:rsid w:val="00F4713B"/>
    <w:rsid w:val="00F4766C"/>
    <w:rsid w:val="00F47965"/>
    <w:rsid w:val="00F507D1"/>
    <w:rsid w:val="00F519CE"/>
    <w:rsid w:val="00F51ADA"/>
    <w:rsid w:val="00F52420"/>
    <w:rsid w:val="00F530B2"/>
    <w:rsid w:val="00F54492"/>
    <w:rsid w:val="00F554B0"/>
    <w:rsid w:val="00F57E17"/>
    <w:rsid w:val="00F607C5"/>
    <w:rsid w:val="00F60DEA"/>
    <w:rsid w:val="00F6302A"/>
    <w:rsid w:val="00F64C2B"/>
    <w:rsid w:val="00F651BE"/>
    <w:rsid w:val="00F67F53"/>
    <w:rsid w:val="00F70244"/>
    <w:rsid w:val="00F703BE"/>
    <w:rsid w:val="00F71F69"/>
    <w:rsid w:val="00F72B72"/>
    <w:rsid w:val="00F74114"/>
    <w:rsid w:val="00F74BB9"/>
    <w:rsid w:val="00F75582"/>
    <w:rsid w:val="00F75A7F"/>
    <w:rsid w:val="00F75BC9"/>
    <w:rsid w:val="00F76355"/>
    <w:rsid w:val="00F76EFA"/>
    <w:rsid w:val="00F77D77"/>
    <w:rsid w:val="00F804BE"/>
    <w:rsid w:val="00F817CE"/>
    <w:rsid w:val="00F8374C"/>
    <w:rsid w:val="00F8456C"/>
    <w:rsid w:val="00F859D8"/>
    <w:rsid w:val="00F868F5"/>
    <w:rsid w:val="00F8799F"/>
    <w:rsid w:val="00F87B3A"/>
    <w:rsid w:val="00F9056A"/>
    <w:rsid w:val="00F90F8D"/>
    <w:rsid w:val="00F92782"/>
    <w:rsid w:val="00F93AA9"/>
    <w:rsid w:val="00F96985"/>
    <w:rsid w:val="00F97838"/>
    <w:rsid w:val="00FA09DD"/>
    <w:rsid w:val="00FA20A0"/>
    <w:rsid w:val="00FA2332"/>
    <w:rsid w:val="00FA2BB3"/>
    <w:rsid w:val="00FA5918"/>
    <w:rsid w:val="00FA5FE0"/>
    <w:rsid w:val="00FA6847"/>
    <w:rsid w:val="00FA7361"/>
    <w:rsid w:val="00FB1FAB"/>
    <w:rsid w:val="00FB3D40"/>
    <w:rsid w:val="00FB4C80"/>
    <w:rsid w:val="00FB581E"/>
    <w:rsid w:val="00FB6A6A"/>
    <w:rsid w:val="00FC11C2"/>
    <w:rsid w:val="00FC3AC4"/>
    <w:rsid w:val="00FC4AD0"/>
    <w:rsid w:val="00FC4EF7"/>
    <w:rsid w:val="00FC7429"/>
    <w:rsid w:val="00FC74E9"/>
    <w:rsid w:val="00FD07F6"/>
    <w:rsid w:val="00FD1665"/>
    <w:rsid w:val="00FD1EC8"/>
    <w:rsid w:val="00FD3FB3"/>
    <w:rsid w:val="00FD4684"/>
    <w:rsid w:val="00FD47ED"/>
    <w:rsid w:val="00FD5884"/>
    <w:rsid w:val="00FD74DB"/>
    <w:rsid w:val="00FD7660"/>
    <w:rsid w:val="00FE0655"/>
    <w:rsid w:val="00FE2365"/>
    <w:rsid w:val="00FE3C74"/>
    <w:rsid w:val="00FE4C7B"/>
    <w:rsid w:val="00FE4EA3"/>
    <w:rsid w:val="00FE7336"/>
    <w:rsid w:val="00FE787C"/>
    <w:rsid w:val="00FF0458"/>
    <w:rsid w:val="00FF04F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09CCD9"/>
  <w15:docId w15:val="{5623E16E-3799-45CC-AAE2-C92B4A4BB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62CF4"/>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62CF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aliases w:val="H2,h2,Head2A,2,UNDERRUBRIK 1-2,DO NOT USE_h2,h21,H2 Char,h2 Char,标题 2"/>
    <w:basedOn w:val="Heading1"/>
    <w:next w:val="Normal"/>
    <w:qFormat/>
    <w:rsid w:val="00C62CF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C62CF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C62CF4"/>
    <w:pPr>
      <w:numPr>
        <w:ilvl w:val="3"/>
      </w:numPr>
      <w:outlineLvl w:val="3"/>
    </w:pPr>
    <w:rPr>
      <w:sz w:val="24"/>
      <w:szCs w:val="24"/>
    </w:rPr>
  </w:style>
  <w:style w:type="paragraph" w:styleId="Heading5">
    <w:name w:val="heading 5"/>
    <w:basedOn w:val="Heading4"/>
    <w:next w:val="Normal"/>
    <w:qFormat/>
    <w:rsid w:val="00C62CF4"/>
    <w:pPr>
      <w:numPr>
        <w:ilvl w:val="4"/>
      </w:numPr>
      <w:outlineLvl w:val="4"/>
    </w:pPr>
    <w:rPr>
      <w:sz w:val="22"/>
      <w:szCs w:val="22"/>
    </w:rPr>
  </w:style>
  <w:style w:type="paragraph" w:styleId="Heading6">
    <w:name w:val="heading 6"/>
    <w:basedOn w:val="Normal"/>
    <w:next w:val="Normal"/>
    <w:qFormat/>
    <w:rsid w:val="00C62CF4"/>
    <w:pPr>
      <w:keepNext/>
      <w:keepLines/>
      <w:numPr>
        <w:ilvl w:val="5"/>
        <w:numId w:val="1"/>
      </w:numPr>
      <w:spacing w:before="120"/>
      <w:outlineLvl w:val="5"/>
    </w:pPr>
    <w:rPr>
      <w:rFonts w:cs="Arial"/>
    </w:rPr>
  </w:style>
  <w:style w:type="paragraph" w:styleId="Heading7">
    <w:name w:val="heading 7"/>
    <w:basedOn w:val="Normal"/>
    <w:next w:val="Normal"/>
    <w:qFormat/>
    <w:rsid w:val="00C62CF4"/>
    <w:pPr>
      <w:keepNext/>
      <w:keepLines/>
      <w:numPr>
        <w:ilvl w:val="6"/>
        <w:numId w:val="1"/>
      </w:numPr>
      <w:spacing w:before="120"/>
      <w:outlineLvl w:val="6"/>
    </w:pPr>
    <w:rPr>
      <w:rFonts w:cs="Arial"/>
    </w:rPr>
  </w:style>
  <w:style w:type="paragraph" w:styleId="Heading8">
    <w:name w:val="heading 8"/>
    <w:basedOn w:val="Heading7"/>
    <w:next w:val="Normal"/>
    <w:qFormat/>
    <w:rsid w:val="00C62CF4"/>
    <w:pPr>
      <w:numPr>
        <w:ilvl w:val="7"/>
      </w:numPr>
      <w:outlineLvl w:val="7"/>
    </w:pPr>
  </w:style>
  <w:style w:type="paragraph" w:styleId="Heading9">
    <w:name w:val="heading 9"/>
    <w:basedOn w:val="Heading8"/>
    <w:next w:val="Normal"/>
    <w:qFormat/>
    <w:rsid w:val="00C62CF4"/>
    <w:pPr>
      <w:numPr>
        <w:ilvl w:val="8"/>
      </w:numPr>
      <w:outlineLvl w:val="8"/>
    </w:pPr>
  </w:style>
  <w:style w:type="character" w:default="1" w:styleId="DefaultParagraphFont">
    <w:name w:val="Default Paragraph Font"/>
    <w:semiHidden/>
    <w:rsid w:val="00C62C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C62CF4"/>
  </w:style>
  <w:style w:type="paragraph" w:styleId="TOC8">
    <w:name w:val="toc 8"/>
    <w:basedOn w:val="TOC1"/>
    <w:semiHidden/>
    <w:rsid w:val="00C62CF4"/>
    <w:pPr>
      <w:spacing w:before="180"/>
      <w:ind w:left="2693" w:hanging="2693"/>
    </w:pPr>
    <w:rPr>
      <w:b w:val="0"/>
      <w:bCs/>
    </w:rPr>
  </w:style>
  <w:style w:type="paragraph" w:styleId="TOC1">
    <w:name w:val="toc 1"/>
    <w:aliases w:val="Observation TOC2"/>
    <w:uiPriority w:val="39"/>
    <w:rsid w:val="00C62CF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C62CF4"/>
    <w:pPr>
      <w:keepNext/>
      <w:keepLines/>
      <w:spacing w:before="180"/>
      <w:jc w:val="center"/>
    </w:pPr>
  </w:style>
  <w:style w:type="paragraph" w:styleId="Caption">
    <w:name w:val="caption"/>
    <w:basedOn w:val="Normal"/>
    <w:next w:val="Normal"/>
    <w:qFormat/>
    <w:rsid w:val="00C62CF4"/>
    <w:pPr>
      <w:spacing w:after="240"/>
      <w:jc w:val="center"/>
    </w:pPr>
    <w:rPr>
      <w:b/>
      <w:bCs/>
    </w:rPr>
  </w:style>
  <w:style w:type="paragraph" w:styleId="TOC5">
    <w:name w:val="toc 5"/>
    <w:aliases w:val="Observation TOC"/>
    <w:basedOn w:val="TOC4"/>
    <w:semiHidden/>
    <w:rsid w:val="00C62CF4"/>
    <w:pPr>
      <w:tabs>
        <w:tab w:val="right" w:pos="1701"/>
      </w:tabs>
      <w:ind w:left="1701" w:hanging="1701"/>
    </w:pPr>
  </w:style>
  <w:style w:type="paragraph" w:styleId="TOC4">
    <w:name w:val="toc 4"/>
    <w:basedOn w:val="TOC3"/>
    <w:semiHidden/>
    <w:rsid w:val="00C62CF4"/>
    <w:pPr>
      <w:ind w:left="1418" w:hanging="1418"/>
    </w:pPr>
  </w:style>
  <w:style w:type="paragraph" w:styleId="TOC3">
    <w:name w:val="toc 3"/>
    <w:basedOn w:val="TOC2"/>
    <w:semiHidden/>
    <w:rsid w:val="00C62CF4"/>
    <w:pPr>
      <w:ind w:left="1134" w:hanging="1134"/>
    </w:pPr>
  </w:style>
  <w:style w:type="paragraph" w:styleId="TOC2">
    <w:name w:val="toc 2"/>
    <w:basedOn w:val="TOC1"/>
    <w:semiHidden/>
    <w:rsid w:val="00C62CF4"/>
    <w:pPr>
      <w:keepNext w:val="0"/>
      <w:spacing w:before="0"/>
      <w:ind w:left="851" w:hanging="851"/>
    </w:pPr>
    <w:rPr>
      <w:szCs w:val="20"/>
    </w:rPr>
  </w:style>
  <w:style w:type="paragraph" w:styleId="Index2">
    <w:name w:val="index 2"/>
    <w:basedOn w:val="Index1"/>
    <w:semiHidden/>
    <w:rsid w:val="00C62CF4"/>
    <w:pPr>
      <w:ind w:left="284"/>
    </w:pPr>
  </w:style>
  <w:style w:type="paragraph" w:styleId="Index1">
    <w:name w:val="index 1"/>
    <w:basedOn w:val="Normal"/>
    <w:semiHidden/>
    <w:rsid w:val="00C62CF4"/>
    <w:pPr>
      <w:keepLines/>
      <w:spacing w:after="0"/>
    </w:pPr>
  </w:style>
  <w:style w:type="paragraph" w:styleId="DocumentMap">
    <w:name w:val="Document Map"/>
    <w:basedOn w:val="Normal"/>
    <w:semiHidden/>
    <w:rsid w:val="00C62CF4"/>
    <w:pPr>
      <w:shd w:val="clear" w:color="auto" w:fill="000080"/>
    </w:pPr>
    <w:rPr>
      <w:rFonts w:ascii="Tahoma" w:hAnsi="Tahoma" w:cs="Tahoma"/>
    </w:rPr>
  </w:style>
  <w:style w:type="paragraph" w:styleId="ListNumber2">
    <w:name w:val="List Number 2"/>
    <w:basedOn w:val="ListNumber"/>
    <w:rsid w:val="00C62CF4"/>
    <w:pPr>
      <w:ind w:left="851"/>
    </w:pPr>
  </w:style>
  <w:style w:type="paragraph" w:styleId="ListNumber">
    <w:name w:val="List Number"/>
    <w:basedOn w:val="List"/>
    <w:rsid w:val="00C62CF4"/>
  </w:style>
  <w:style w:type="paragraph" w:styleId="List">
    <w:name w:val="List"/>
    <w:basedOn w:val="Normal"/>
    <w:rsid w:val="00C62CF4"/>
    <w:pPr>
      <w:ind w:left="568" w:hanging="284"/>
    </w:pPr>
  </w:style>
  <w:style w:type="paragraph" w:styleId="Header">
    <w:name w:val="header"/>
    <w:rsid w:val="00C62CF4"/>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C62CF4"/>
    <w:rPr>
      <w:b/>
      <w:bCs/>
      <w:position w:val="6"/>
      <w:sz w:val="16"/>
      <w:szCs w:val="16"/>
    </w:rPr>
  </w:style>
  <w:style w:type="paragraph" w:styleId="FootnoteText">
    <w:name w:val="footnote text"/>
    <w:basedOn w:val="Normal"/>
    <w:semiHidden/>
    <w:rsid w:val="00C62CF4"/>
    <w:pPr>
      <w:keepLines/>
      <w:spacing w:after="0"/>
      <w:ind w:left="454" w:hanging="454"/>
    </w:pPr>
    <w:rPr>
      <w:sz w:val="16"/>
      <w:szCs w:val="16"/>
    </w:rPr>
  </w:style>
  <w:style w:type="paragraph" w:customStyle="1" w:styleId="3GPPHeader">
    <w:name w:val="3GPP_Header"/>
    <w:basedOn w:val="Normal"/>
    <w:rsid w:val="00C62CF4"/>
    <w:pPr>
      <w:tabs>
        <w:tab w:val="left" w:pos="1701"/>
        <w:tab w:val="right" w:pos="9639"/>
      </w:tabs>
      <w:spacing w:after="240"/>
    </w:pPr>
    <w:rPr>
      <w:b/>
      <w:sz w:val="24"/>
    </w:rPr>
  </w:style>
  <w:style w:type="paragraph" w:styleId="TOC9">
    <w:name w:val="toc 9"/>
    <w:basedOn w:val="TOC8"/>
    <w:semiHidden/>
    <w:rsid w:val="00C62CF4"/>
    <w:pPr>
      <w:ind w:left="1418" w:hanging="1418"/>
    </w:pPr>
  </w:style>
  <w:style w:type="paragraph" w:styleId="TOC6">
    <w:name w:val="toc 6"/>
    <w:basedOn w:val="TOC5"/>
    <w:next w:val="Normal"/>
    <w:semiHidden/>
    <w:rsid w:val="00C62CF4"/>
    <w:pPr>
      <w:ind w:left="1985" w:hanging="1985"/>
    </w:pPr>
  </w:style>
  <w:style w:type="paragraph" w:styleId="TOC7">
    <w:name w:val="toc 7"/>
    <w:basedOn w:val="TOC6"/>
    <w:next w:val="Normal"/>
    <w:semiHidden/>
    <w:rsid w:val="00C62CF4"/>
    <w:pPr>
      <w:ind w:left="2268" w:hanging="2268"/>
    </w:pPr>
  </w:style>
  <w:style w:type="paragraph" w:styleId="ListBullet2">
    <w:name w:val="List Bullet 2"/>
    <w:basedOn w:val="ListBullet"/>
    <w:rsid w:val="00C62CF4"/>
    <w:pPr>
      <w:numPr>
        <w:numId w:val="6"/>
      </w:numPr>
    </w:pPr>
  </w:style>
  <w:style w:type="paragraph" w:styleId="ListBullet">
    <w:name w:val="List Bullet"/>
    <w:basedOn w:val="BodyText"/>
    <w:rsid w:val="00C62CF4"/>
    <w:pPr>
      <w:numPr>
        <w:numId w:val="5"/>
      </w:numPr>
    </w:pPr>
  </w:style>
  <w:style w:type="paragraph" w:styleId="ListBullet3">
    <w:name w:val="List Bullet 3"/>
    <w:basedOn w:val="ListBullet2"/>
    <w:rsid w:val="00C62CF4"/>
    <w:pPr>
      <w:numPr>
        <w:numId w:val="7"/>
      </w:numPr>
    </w:pPr>
  </w:style>
  <w:style w:type="paragraph" w:customStyle="1" w:styleId="EQ">
    <w:name w:val="EQ"/>
    <w:basedOn w:val="Normal"/>
    <w:next w:val="Normal"/>
    <w:rsid w:val="00C62CF4"/>
    <w:pPr>
      <w:keepLines/>
      <w:tabs>
        <w:tab w:val="center" w:pos="4536"/>
        <w:tab w:val="right" w:pos="9072"/>
      </w:tabs>
      <w:spacing w:after="180"/>
      <w:jc w:val="left"/>
    </w:pPr>
    <w:rPr>
      <w:noProof/>
      <w:lang w:eastAsia="en-US"/>
    </w:rPr>
  </w:style>
  <w:style w:type="paragraph" w:styleId="List2">
    <w:name w:val="List 2"/>
    <w:basedOn w:val="List"/>
    <w:rsid w:val="00C62CF4"/>
    <w:pPr>
      <w:ind w:left="851"/>
    </w:pPr>
  </w:style>
  <w:style w:type="paragraph" w:styleId="List3">
    <w:name w:val="List 3"/>
    <w:basedOn w:val="List2"/>
    <w:rsid w:val="00C62CF4"/>
    <w:pPr>
      <w:ind w:left="1135"/>
    </w:pPr>
  </w:style>
  <w:style w:type="paragraph" w:styleId="List4">
    <w:name w:val="List 4"/>
    <w:basedOn w:val="List3"/>
    <w:rsid w:val="00C62CF4"/>
    <w:pPr>
      <w:ind w:left="1418"/>
    </w:pPr>
  </w:style>
  <w:style w:type="paragraph" w:styleId="List5">
    <w:name w:val="List 5"/>
    <w:basedOn w:val="List4"/>
    <w:rsid w:val="00C62CF4"/>
    <w:pPr>
      <w:ind w:left="1702"/>
    </w:pPr>
  </w:style>
  <w:style w:type="paragraph" w:customStyle="1" w:styleId="EditorsNote">
    <w:name w:val="Editor's Note"/>
    <w:basedOn w:val="Normal"/>
    <w:rsid w:val="00C62CF4"/>
    <w:pPr>
      <w:keepLines/>
      <w:spacing w:after="180"/>
      <w:ind w:left="1135" w:hanging="851"/>
      <w:jc w:val="left"/>
    </w:pPr>
    <w:rPr>
      <w:color w:val="FF0000"/>
      <w:lang w:eastAsia="en-US"/>
    </w:rPr>
  </w:style>
  <w:style w:type="paragraph" w:styleId="ListBullet4">
    <w:name w:val="List Bullet 4"/>
    <w:basedOn w:val="ListBullet3"/>
    <w:rsid w:val="00C62CF4"/>
    <w:pPr>
      <w:numPr>
        <w:numId w:val="8"/>
      </w:numPr>
    </w:pPr>
  </w:style>
  <w:style w:type="paragraph" w:styleId="ListBullet5">
    <w:name w:val="List Bullet 5"/>
    <w:basedOn w:val="ListBullet4"/>
    <w:rsid w:val="00C62CF4"/>
    <w:pPr>
      <w:numPr>
        <w:numId w:val="4"/>
      </w:numPr>
    </w:pPr>
  </w:style>
  <w:style w:type="paragraph" w:styleId="Footer">
    <w:name w:val="footer"/>
    <w:basedOn w:val="Header"/>
    <w:semiHidden/>
    <w:rsid w:val="00C62CF4"/>
    <w:pPr>
      <w:jc w:val="center"/>
    </w:pPr>
    <w:rPr>
      <w:i/>
      <w:iCs/>
    </w:rPr>
  </w:style>
  <w:style w:type="paragraph" w:customStyle="1" w:styleId="Reference">
    <w:name w:val="Reference"/>
    <w:basedOn w:val="Normal"/>
    <w:link w:val="ReferenceChar"/>
    <w:rsid w:val="00C62CF4"/>
    <w:pPr>
      <w:numPr>
        <w:numId w:val="2"/>
      </w:numPr>
    </w:pPr>
  </w:style>
  <w:style w:type="paragraph" w:styleId="BalloonText">
    <w:name w:val="Balloon Text"/>
    <w:basedOn w:val="Normal"/>
    <w:semiHidden/>
    <w:rsid w:val="00C62CF4"/>
    <w:rPr>
      <w:rFonts w:ascii="Tahoma" w:hAnsi="Tahoma" w:cs="Tahoma"/>
      <w:sz w:val="16"/>
      <w:szCs w:val="16"/>
    </w:rPr>
  </w:style>
  <w:style w:type="character" w:styleId="PageNumber">
    <w:name w:val="page number"/>
    <w:basedOn w:val="DefaultParagraphFont"/>
    <w:semiHidden/>
    <w:rsid w:val="00C62CF4"/>
  </w:style>
  <w:style w:type="paragraph" w:styleId="BodyText">
    <w:name w:val="Body Text"/>
    <w:basedOn w:val="Normal"/>
    <w:link w:val="BodyTextChar"/>
    <w:rsid w:val="00C62CF4"/>
  </w:style>
  <w:style w:type="character" w:styleId="Hyperlink">
    <w:name w:val="Hyperlink"/>
    <w:uiPriority w:val="99"/>
    <w:rsid w:val="00C62CF4"/>
    <w:rPr>
      <w:color w:val="0000FF"/>
      <w:u w:val="single"/>
      <w:lang w:val="en-GB"/>
    </w:rPr>
  </w:style>
  <w:style w:type="character" w:styleId="FollowedHyperlink">
    <w:name w:val="FollowedHyperlink"/>
    <w:semiHidden/>
    <w:rsid w:val="00C62CF4"/>
    <w:rPr>
      <w:color w:val="FF0000"/>
      <w:u w:val="single"/>
    </w:rPr>
  </w:style>
  <w:style w:type="character" w:styleId="CommentReference">
    <w:name w:val="annotation reference"/>
    <w:semiHidden/>
    <w:rsid w:val="00C62CF4"/>
    <w:rPr>
      <w:sz w:val="16"/>
      <w:szCs w:val="16"/>
    </w:rPr>
  </w:style>
  <w:style w:type="paragraph" w:styleId="CommentText">
    <w:name w:val="annotation text"/>
    <w:basedOn w:val="Normal"/>
    <w:link w:val="CommentTextChar"/>
    <w:rsid w:val="00C62CF4"/>
  </w:style>
  <w:style w:type="paragraph" w:styleId="CommentSubject">
    <w:name w:val="annotation subject"/>
    <w:basedOn w:val="CommentText"/>
    <w:next w:val="CommentText"/>
    <w:semiHidden/>
    <w:rsid w:val="00C62CF4"/>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62CF4"/>
    <w:rPr>
      <w:rFonts w:ascii="Arial" w:hAnsi="Arial" w:cs="Arial"/>
      <w:sz w:val="36"/>
      <w:szCs w:val="36"/>
      <w:lang w:eastAsia="zh-CN"/>
    </w:rPr>
  </w:style>
  <w:style w:type="paragraph" w:customStyle="1" w:styleId="B1">
    <w:name w:val="B1"/>
    <w:basedOn w:val="List"/>
    <w:link w:val="B1Zchn"/>
    <w:rsid w:val="00C62CF4"/>
    <w:pPr>
      <w:spacing w:after="180"/>
      <w:jc w:val="left"/>
    </w:pPr>
    <w:rPr>
      <w:lang w:eastAsia="en-US"/>
    </w:rPr>
  </w:style>
  <w:style w:type="paragraph" w:customStyle="1" w:styleId="B2">
    <w:name w:val="B2"/>
    <w:basedOn w:val="List2"/>
    <w:link w:val="B2Char"/>
    <w:rsid w:val="00C62CF4"/>
    <w:pPr>
      <w:spacing w:after="180"/>
      <w:jc w:val="left"/>
    </w:pPr>
    <w:rPr>
      <w:lang w:eastAsia="en-US"/>
    </w:rPr>
  </w:style>
  <w:style w:type="paragraph" w:customStyle="1" w:styleId="B3">
    <w:name w:val="B3"/>
    <w:basedOn w:val="List3"/>
    <w:rsid w:val="00C62CF4"/>
    <w:pPr>
      <w:spacing w:after="180"/>
      <w:jc w:val="left"/>
    </w:pPr>
    <w:rPr>
      <w:lang w:eastAsia="en-US"/>
    </w:rPr>
  </w:style>
  <w:style w:type="paragraph" w:customStyle="1" w:styleId="B4">
    <w:name w:val="B4"/>
    <w:basedOn w:val="List4"/>
    <w:rsid w:val="00C62CF4"/>
    <w:pPr>
      <w:spacing w:after="180"/>
      <w:jc w:val="left"/>
    </w:pPr>
    <w:rPr>
      <w:lang w:eastAsia="en-US"/>
    </w:rPr>
  </w:style>
  <w:style w:type="paragraph" w:customStyle="1" w:styleId="Proposal">
    <w:name w:val="Proposal"/>
    <w:basedOn w:val="Normal"/>
    <w:rsid w:val="00C62CF4"/>
    <w:pPr>
      <w:numPr>
        <w:numId w:val="3"/>
      </w:numPr>
      <w:tabs>
        <w:tab w:val="clear" w:pos="1304"/>
        <w:tab w:val="left" w:pos="1701"/>
      </w:tabs>
      <w:ind w:left="1701" w:hanging="1701"/>
    </w:pPr>
    <w:rPr>
      <w:b/>
      <w:bCs/>
    </w:rPr>
  </w:style>
  <w:style w:type="character" w:customStyle="1" w:styleId="BodyTextChar">
    <w:name w:val="Body Text Char"/>
    <w:link w:val="BodyText"/>
    <w:rsid w:val="00C62CF4"/>
    <w:rPr>
      <w:rFonts w:ascii="Arial" w:hAnsi="Arial"/>
      <w:lang w:eastAsia="zh-CN"/>
    </w:rPr>
  </w:style>
  <w:style w:type="paragraph" w:customStyle="1" w:styleId="B5">
    <w:name w:val="B5"/>
    <w:basedOn w:val="List5"/>
    <w:rsid w:val="00C62CF4"/>
    <w:pPr>
      <w:spacing w:after="180"/>
      <w:jc w:val="left"/>
    </w:pPr>
    <w:rPr>
      <w:lang w:eastAsia="en-US"/>
    </w:rPr>
  </w:style>
  <w:style w:type="paragraph" w:customStyle="1" w:styleId="EX">
    <w:name w:val="EX"/>
    <w:basedOn w:val="Normal"/>
    <w:rsid w:val="00C62CF4"/>
    <w:pPr>
      <w:keepLines/>
      <w:spacing w:after="180"/>
      <w:ind w:left="1702" w:hanging="1418"/>
      <w:jc w:val="left"/>
    </w:pPr>
    <w:rPr>
      <w:lang w:eastAsia="en-US"/>
    </w:rPr>
  </w:style>
  <w:style w:type="paragraph" w:customStyle="1" w:styleId="EW">
    <w:name w:val="EW"/>
    <w:basedOn w:val="EX"/>
    <w:rsid w:val="00C62CF4"/>
    <w:pPr>
      <w:spacing w:after="0"/>
    </w:pPr>
  </w:style>
  <w:style w:type="paragraph" w:customStyle="1" w:styleId="TAL">
    <w:name w:val="TAL"/>
    <w:basedOn w:val="Normal"/>
    <w:rsid w:val="00C62CF4"/>
    <w:pPr>
      <w:keepNext/>
      <w:keepLines/>
      <w:spacing w:after="0"/>
      <w:jc w:val="left"/>
    </w:pPr>
    <w:rPr>
      <w:sz w:val="18"/>
      <w:lang w:eastAsia="en-US"/>
    </w:rPr>
  </w:style>
  <w:style w:type="paragraph" w:customStyle="1" w:styleId="TAC">
    <w:name w:val="TAC"/>
    <w:basedOn w:val="TAL"/>
    <w:rsid w:val="00C62CF4"/>
    <w:pPr>
      <w:jc w:val="center"/>
    </w:pPr>
  </w:style>
  <w:style w:type="paragraph" w:customStyle="1" w:styleId="TAH">
    <w:name w:val="TAH"/>
    <w:basedOn w:val="TAC"/>
    <w:rsid w:val="00C62CF4"/>
    <w:rPr>
      <w:b/>
    </w:rPr>
  </w:style>
  <w:style w:type="paragraph" w:customStyle="1" w:styleId="TAN">
    <w:name w:val="TAN"/>
    <w:basedOn w:val="TAL"/>
    <w:rsid w:val="00C62CF4"/>
    <w:pPr>
      <w:ind w:left="851" w:hanging="851"/>
    </w:pPr>
  </w:style>
  <w:style w:type="paragraph" w:customStyle="1" w:styleId="TAR">
    <w:name w:val="TAR"/>
    <w:basedOn w:val="TAL"/>
    <w:rsid w:val="00C62CF4"/>
    <w:pPr>
      <w:jc w:val="right"/>
    </w:pPr>
  </w:style>
  <w:style w:type="paragraph" w:customStyle="1" w:styleId="TH">
    <w:name w:val="TH"/>
    <w:basedOn w:val="Normal"/>
    <w:link w:val="THChar"/>
    <w:rsid w:val="00C62CF4"/>
    <w:pPr>
      <w:keepNext/>
      <w:keepLines/>
      <w:spacing w:before="60" w:after="180"/>
      <w:jc w:val="center"/>
    </w:pPr>
    <w:rPr>
      <w:b/>
      <w:lang w:eastAsia="en-US"/>
    </w:rPr>
  </w:style>
  <w:style w:type="paragraph" w:customStyle="1" w:styleId="TF">
    <w:name w:val="TF"/>
    <w:aliases w:val="left"/>
    <w:basedOn w:val="TH"/>
    <w:link w:val="TFChar"/>
    <w:rsid w:val="00C62CF4"/>
    <w:pPr>
      <w:keepNext w:val="0"/>
      <w:spacing w:before="0" w:after="240"/>
    </w:pPr>
  </w:style>
  <w:style w:type="paragraph" w:customStyle="1" w:styleId="TT">
    <w:name w:val="TT"/>
    <w:basedOn w:val="Heading1"/>
    <w:next w:val="Normal"/>
    <w:rsid w:val="00C62CF4"/>
    <w:pPr>
      <w:numPr>
        <w:numId w:val="0"/>
      </w:numPr>
      <w:ind w:left="1134" w:hanging="1134"/>
      <w:outlineLvl w:val="9"/>
    </w:pPr>
    <w:rPr>
      <w:rFonts w:cs="Times New Roman"/>
      <w:szCs w:val="20"/>
      <w:lang w:eastAsia="en-US"/>
    </w:rPr>
  </w:style>
  <w:style w:type="paragraph" w:customStyle="1" w:styleId="ZA">
    <w:name w:val="ZA"/>
    <w:rsid w:val="00C62C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62C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62CF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C62CF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C62CF4"/>
  </w:style>
  <w:style w:type="paragraph" w:customStyle="1" w:styleId="ZH">
    <w:name w:val="ZH"/>
    <w:rsid w:val="00C62CF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C62C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C62CF4"/>
    <w:pPr>
      <w:framePr w:hRule="auto" w:wrap="notBeside" w:y="852"/>
    </w:pPr>
    <w:rPr>
      <w:i w:val="0"/>
      <w:sz w:val="40"/>
    </w:rPr>
  </w:style>
  <w:style w:type="paragraph" w:customStyle="1" w:styleId="ZU">
    <w:name w:val="ZU"/>
    <w:rsid w:val="00C62C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62CF4"/>
    <w:pPr>
      <w:framePr w:wrap="notBeside" w:y="16161"/>
    </w:pPr>
  </w:style>
  <w:style w:type="paragraph" w:customStyle="1" w:styleId="FP">
    <w:name w:val="FP"/>
    <w:basedOn w:val="Normal"/>
    <w:rsid w:val="00C62CF4"/>
    <w:pPr>
      <w:spacing w:after="0"/>
      <w:jc w:val="left"/>
    </w:pPr>
    <w:rPr>
      <w:lang w:eastAsia="en-US"/>
    </w:rPr>
  </w:style>
  <w:style w:type="paragraph" w:customStyle="1" w:styleId="Observation">
    <w:name w:val="Observation"/>
    <w:basedOn w:val="Proposal"/>
    <w:qFormat/>
    <w:rsid w:val="00C62CF4"/>
    <w:pPr>
      <w:numPr>
        <w:numId w:val="9"/>
      </w:numPr>
      <w:ind w:left="1701" w:hanging="1701"/>
    </w:pPr>
  </w:style>
  <w:style w:type="paragraph" w:styleId="TableofFigures">
    <w:name w:val="table of figures"/>
    <w:basedOn w:val="Normal"/>
    <w:next w:val="Normal"/>
    <w:uiPriority w:val="99"/>
    <w:rsid w:val="00C62CF4"/>
    <w:pPr>
      <w:ind w:left="1418" w:hanging="1418"/>
      <w:jc w:val="left"/>
    </w:pPr>
    <w:rPr>
      <w:b/>
    </w:rPr>
  </w:style>
  <w:style w:type="paragraph" w:customStyle="1" w:styleId="CRCoverPage">
    <w:name w:val="CR Cover Page"/>
    <w:rsid w:val="00EC60B5"/>
    <w:pPr>
      <w:spacing w:after="120"/>
    </w:pPr>
    <w:rPr>
      <w:rFonts w:ascii="Arial" w:hAnsi="Arial"/>
      <w:lang w:eastAsia="en-US"/>
    </w:rPr>
  </w:style>
  <w:style w:type="paragraph" w:customStyle="1" w:styleId="TdocHeader2">
    <w:name w:val="Tdoc_Header_2"/>
    <w:basedOn w:val="Normal"/>
    <w:rsid w:val="00E56A6C"/>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styleId="ListParagraph">
    <w:name w:val="List Paragraph"/>
    <w:basedOn w:val="Normal"/>
    <w:uiPriority w:val="34"/>
    <w:qFormat/>
    <w:rsid w:val="00E56A6C"/>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character" w:customStyle="1" w:styleId="ReferenceChar">
    <w:name w:val="Reference Char"/>
    <w:link w:val="Reference"/>
    <w:locked/>
    <w:rsid w:val="00E56A6C"/>
    <w:rPr>
      <w:rFonts w:ascii="Arial" w:hAnsi="Arial"/>
      <w:lang w:eastAsia="zh-CN"/>
    </w:rPr>
  </w:style>
  <w:style w:type="character" w:customStyle="1" w:styleId="THChar">
    <w:name w:val="TH Char"/>
    <w:link w:val="TH"/>
    <w:qFormat/>
    <w:locked/>
    <w:rsid w:val="00A22CE5"/>
    <w:rPr>
      <w:rFonts w:ascii="Arial" w:hAnsi="Arial"/>
      <w:b/>
      <w:lang w:eastAsia="en-US"/>
    </w:rPr>
  </w:style>
  <w:style w:type="character" w:customStyle="1" w:styleId="TFChar">
    <w:name w:val="TF Char"/>
    <w:link w:val="TF"/>
    <w:locked/>
    <w:rsid w:val="00A22CE5"/>
    <w:rPr>
      <w:rFonts w:ascii="Arial" w:hAnsi="Arial"/>
      <w:b/>
      <w:lang w:eastAsia="en-US"/>
    </w:rPr>
  </w:style>
  <w:style w:type="character" w:customStyle="1" w:styleId="B1Zchn">
    <w:name w:val="B1 Zchn"/>
    <w:link w:val="B1"/>
    <w:rsid w:val="00F8799F"/>
    <w:rPr>
      <w:rFonts w:ascii="Arial" w:hAnsi="Arial"/>
      <w:lang w:eastAsia="en-US"/>
    </w:rPr>
  </w:style>
  <w:style w:type="character" w:customStyle="1" w:styleId="CommentTextChar">
    <w:name w:val="Comment Text Char"/>
    <w:link w:val="CommentText"/>
    <w:rsid w:val="00F4713B"/>
    <w:rPr>
      <w:rFonts w:ascii="Arial" w:hAnsi="Arial"/>
      <w:lang w:eastAsia="zh-CN"/>
    </w:rPr>
  </w:style>
  <w:style w:type="character" w:customStyle="1" w:styleId="B2Char">
    <w:name w:val="B2 Char"/>
    <w:link w:val="B2"/>
    <w:rsid w:val="003B7177"/>
    <w:rPr>
      <w:rFonts w:ascii="Arial" w:hAnsi="Arial"/>
      <w:lang w:eastAsia="en-US"/>
    </w:rPr>
  </w:style>
  <w:style w:type="paragraph" w:customStyle="1" w:styleId="Doc-text2">
    <w:name w:val="Doc-text2"/>
    <w:basedOn w:val="Normal"/>
    <w:link w:val="Doc-text2Char"/>
    <w:qFormat/>
    <w:rsid w:val="00874518"/>
    <w:pPr>
      <w:tabs>
        <w:tab w:val="left" w:pos="1622"/>
      </w:tabs>
      <w:overflowPunct/>
      <w:autoSpaceDE/>
      <w:autoSpaceDN/>
      <w:adjustRightInd/>
      <w:spacing w:after="0"/>
      <w:ind w:left="1622" w:hanging="363"/>
      <w:jc w:val="left"/>
      <w:textAlignment w:val="auto"/>
    </w:pPr>
    <w:rPr>
      <w:rFonts w:eastAsia="MS Mincho"/>
      <w:szCs w:val="24"/>
      <w:lang w:val="x-none" w:eastAsia="en-GB"/>
    </w:rPr>
  </w:style>
  <w:style w:type="character" w:customStyle="1" w:styleId="Doc-text2Char">
    <w:name w:val="Doc-text2 Char"/>
    <w:link w:val="Doc-text2"/>
    <w:rsid w:val="00874518"/>
    <w:rPr>
      <w:rFonts w:ascii="Arial" w:eastAsia="MS Mincho" w:hAnsi="Arial"/>
      <w:szCs w:val="24"/>
      <w:lang w:val="x-none" w:eastAsia="en-GB"/>
    </w:rPr>
  </w:style>
  <w:style w:type="paragraph" w:customStyle="1" w:styleId="IvDbodytext">
    <w:name w:val="IvD bodytext"/>
    <w:basedOn w:val="BodyText"/>
    <w:link w:val="IvDbodytextChar"/>
    <w:qFormat/>
    <w:rsid w:val="0052217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2217D"/>
    <w:rPr>
      <w:rFonts w:ascii="Arial" w:hAnsi="Arial"/>
      <w:spacing w:val="2"/>
      <w:lang w:val="en-US" w:eastAsia="en-US"/>
    </w:rPr>
  </w:style>
  <w:style w:type="paragraph" w:customStyle="1" w:styleId="Text">
    <w:name w:val="Text"/>
    <w:rsid w:val="00C27C5B"/>
    <w:pPr>
      <w:keepLines/>
      <w:tabs>
        <w:tab w:val="left" w:pos="1247"/>
        <w:tab w:val="left" w:pos="2552"/>
        <w:tab w:val="left" w:pos="3856"/>
        <w:tab w:val="left" w:pos="5216"/>
        <w:tab w:val="left" w:pos="6464"/>
        <w:tab w:val="left" w:pos="7768"/>
        <w:tab w:val="left" w:pos="9072"/>
        <w:tab w:val="left" w:pos="10206"/>
      </w:tabs>
      <w:ind w:left="2552"/>
    </w:pPr>
    <w:rPr>
      <w:rFonts w:ascii="Arial" w:eastAsia="SimSun" w:hAnsi="Arial"/>
      <w:sz w:val="22"/>
      <w:lang w:val="en-US" w:eastAsia="en-US"/>
    </w:rPr>
  </w:style>
  <w:style w:type="paragraph" w:customStyle="1" w:styleId="NO">
    <w:name w:val="NO"/>
    <w:basedOn w:val="Normal"/>
    <w:link w:val="NOChar"/>
    <w:rsid w:val="006F6A70"/>
    <w:pPr>
      <w:keepLines/>
      <w:overflowPunct/>
      <w:autoSpaceDE/>
      <w:autoSpaceDN/>
      <w:adjustRightInd/>
      <w:spacing w:after="180"/>
      <w:ind w:left="1135" w:hanging="851"/>
      <w:jc w:val="left"/>
      <w:textAlignment w:val="auto"/>
    </w:pPr>
    <w:rPr>
      <w:rFonts w:ascii="Times New Roman" w:eastAsia="MS Mincho" w:hAnsi="Times New Roman"/>
      <w:lang w:eastAsia="en-US"/>
    </w:rPr>
  </w:style>
  <w:style w:type="paragraph" w:customStyle="1" w:styleId="ZchnZchn">
    <w:name w:val="Zchn Zchn"/>
    <w:semiHidden/>
    <w:rsid w:val="006F6A70"/>
    <w:pPr>
      <w:keepNext/>
      <w:numPr>
        <w:numId w:val="2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ZchnZchn0">
    <w:name w:val="Zchn Zchn"/>
    <w:semiHidden/>
    <w:rsid w:val="008571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iPriority w:val="99"/>
    <w:semiHidden/>
    <w:unhideWhenUsed/>
    <w:rsid w:val="00FA2332"/>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fi-FI" w:eastAsia="fi-FI"/>
    </w:rPr>
  </w:style>
  <w:style w:type="character" w:customStyle="1" w:styleId="NOChar">
    <w:name w:val="NO Char"/>
    <w:link w:val="NO"/>
    <w:locked/>
    <w:rsid w:val="009C787B"/>
    <w:rPr>
      <w:rFonts w:ascii="Times New Roman" w:eastAsia="MS Mincho" w:hAnsi="Times New Roman"/>
      <w:lang w:eastAsia="en-US"/>
    </w:rPr>
  </w:style>
  <w:style w:type="paragraph" w:customStyle="1" w:styleId="Guidance">
    <w:name w:val="Guidance"/>
    <w:basedOn w:val="Normal"/>
    <w:qFormat/>
    <w:rsid w:val="009C787B"/>
    <w:pPr>
      <w:spacing w:after="180"/>
      <w:jc w:val="left"/>
      <w:textAlignment w:val="auto"/>
    </w:pPr>
    <w:rPr>
      <w:rFonts w:ascii="Times New Roman" w:hAnsi="Times New Roman"/>
      <w:i/>
      <w:color w:val="0000FF"/>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66862">
      <w:bodyDiv w:val="1"/>
      <w:marLeft w:val="0"/>
      <w:marRight w:val="0"/>
      <w:marTop w:val="0"/>
      <w:marBottom w:val="0"/>
      <w:divBdr>
        <w:top w:val="none" w:sz="0" w:space="0" w:color="auto"/>
        <w:left w:val="none" w:sz="0" w:space="0" w:color="auto"/>
        <w:bottom w:val="none" w:sz="0" w:space="0" w:color="auto"/>
        <w:right w:val="none" w:sz="0" w:space="0" w:color="auto"/>
      </w:divBdr>
    </w:div>
    <w:div w:id="208999323">
      <w:bodyDiv w:val="1"/>
      <w:marLeft w:val="0"/>
      <w:marRight w:val="0"/>
      <w:marTop w:val="0"/>
      <w:marBottom w:val="0"/>
      <w:divBdr>
        <w:top w:val="none" w:sz="0" w:space="0" w:color="auto"/>
        <w:left w:val="none" w:sz="0" w:space="0" w:color="auto"/>
        <w:bottom w:val="none" w:sz="0" w:space="0" w:color="auto"/>
        <w:right w:val="none" w:sz="0" w:space="0" w:color="auto"/>
      </w:divBdr>
    </w:div>
    <w:div w:id="226500472">
      <w:bodyDiv w:val="1"/>
      <w:marLeft w:val="0"/>
      <w:marRight w:val="0"/>
      <w:marTop w:val="0"/>
      <w:marBottom w:val="0"/>
      <w:divBdr>
        <w:top w:val="none" w:sz="0" w:space="0" w:color="auto"/>
        <w:left w:val="none" w:sz="0" w:space="0" w:color="auto"/>
        <w:bottom w:val="none" w:sz="0" w:space="0" w:color="auto"/>
        <w:right w:val="none" w:sz="0" w:space="0" w:color="auto"/>
      </w:divBdr>
    </w:div>
    <w:div w:id="340593627">
      <w:bodyDiv w:val="1"/>
      <w:marLeft w:val="0"/>
      <w:marRight w:val="0"/>
      <w:marTop w:val="0"/>
      <w:marBottom w:val="0"/>
      <w:divBdr>
        <w:top w:val="none" w:sz="0" w:space="0" w:color="auto"/>
        <w:left w:val="none" w:sz="0" w:space="0" w:color="auto"/>
        <w:bottom w:val="none" w:sz="0" w:space="0" w:color="auto"/>
        <w:right w:val="none" w:sz="0" w:space="0" w:color="auto"/>
      </w:divBdr>
    </w:div>
    <w:div w:id="440999243">
      <w:bodyDiv w:val="1"/>
      <w:marLeft w:val="0"/>
      <w:marRight w:val="0"/>
      <w:marTop w:val="0"/>
      <w:marBottom w:val="0"/>
      <w:divBdr>
        <w:top w:val="none" w:sz="0" w:space="0" w:color="auto"/>
        <w:left w:val="none" w:sz="0" w:space="0" w:color="auto"/>
        <w:bottom w:val="none" w:sz="0" w:space="0" w:color="auto"/>
        <w:right w:val="none" w:sz="0" w:space="0" w:color="auto"/>
      </w:divBdr>
    </w:div>
    <w:div w:id="443113106">
      <w:bodyDiv w:val="1"/>
      <w:marLeft w:val="0"/>
      <w:marRight w:val="0"/>
      <w:marTop w:val="0"/>
      <w:marBottom w:val="0"/>
      <w:divBdr>
        <w:top w:val="none" w:sz="0" w:space="0" w:color="auto"/>
        <w:left w:val="none" w:sz="0" w:space="0" w:color="auto"/>
        <w:bottom w:val="none" w:sz="0" w:space="0" w:color="auto"/>
        <w:right w:val="none" w:sz="0" w:space="0" w:color="auto"/>
      </w:divBdr>
    </w:div>
    <w:div w:id="530413735">
      <w:bodyDiv w:val="1"/>
      <w:marLeft w:val="0"/>
      <w:marRight w:val="0"/>
      <w:marTop w:val="0"/>
      <w:marBottom w:val="0"/>
      <w:divBdr>
        <w:top w:val="none" w:sz="0" w:space="0" w:color="auto"/>
        <w:left w:val="none" w:sz="0" w:space="0" w:color="auto"/>
        <w:bottom w:val="none" w:sz="0" w:space="0" w:color="auto"/>
        <w:right w:val="none" w:sz="0" w:space="0" w:color="auto"/>
      </w:divBdr>
    </w:div>
    <w:div w:id="710350699">
      <w:bodyDiv w:val="1"/>
      <w:marLeft w:val="0"/>
      <w:marRight w:val="0"/>
      <w:marTop w:val="0"/>
      <w:marBottom w:val="0"/>
      <w:divBdr>
        <w:top w:val="none" w:sz="0" w:space="0" w:color="auto"/>
        <w:left w:val="none" w:sz="0" w:space="0" w:color="auto"/>
        <w:bottom w:val="none" w:sz="0" w:space="0" w:color="auto"/>
        <w:right w:val="none" w:sz="0" w:space="0" w:color="auto"/>
      </w:divBdr>
    </w:div>
    <w:div w:id="720247910">
      <w:bodyDiv w:val="1"/>
      <w:marLeft w:val="0"/>
      <w:marRight w:val="0"/>
      <w:marTop w:val="0"/>
      <w:marBottom w:val="0"/>
      <w:divBdr>
        <w:top w:val="none" w:sz="0" w:space="0" w:color="auto"/>
        <w:left w:val="none" w:sz="0" w:space="0" w:color="auto"/>
        <w:bottom w:val="none" w:sz="0" w:space="0" w:color="auto"/>
        <w:right w:val="none" w:sz="0" w:space="0" w:color="auto"/>
      </w:divBdr>
    </w:div>
    <w:div w:id="830026900">
      <w:bodyDiv w:val="1"/>
      <w:marLeft w:val="0"/>
      <w:marRight w:val="0"/>
      <w:marTop w:val="0"/>
      <w:marBottom w:val="0"/>
      <w:divBdr>
        <w:top w:val="none" w:sz="0" w:space="0" w:color="auto"/>
        <w:left w:val="none" w:sz="0" w:space="0" w:color="auto"/>
        <w:bottom w:val="none" w:sz="0" w:space="0" w:color="auto"/>
        <w:right w:val="none" w:sz="0" w:space="0" w:color="auto"/>
      </w:divBdr>
    </w:div>
    <w:div w:id="900410871">
      <w:bodyDiv w:val="1"/>
      <w:marLeft w:val="0"/>
      <w:marRight w:val="0"/>
      <w:marTop w:val="0"/>
      <w:marBottom w:val="0"/>
      <w:divBdr>
        <w:top w:val="none" w:sz="0" w:space="0" w:color="auto"/>
        <w:left w:val="none" w:sz="0" w:space="0" w:color="auto"/>
        <w:bottom w:val="none" w:sz="0" w:space="0" w:color="auto"/>
        <w:right w:val="none" w:sz="0" w:space="0" w:color="auto"/>
      </w:divBdr>
    </w:div>
    <w:div w:id="1101531738">
      <w:bodyDiv w:val="1"/>
      <w:marLeft w:val="0"/>
      <w:marRight w:val="0"/>
      <w:marTop w:val="0"/>
      <w:marBottom w:val="0"/>
      <w:divBdr>
        <w:top w:val="none" w:sz="0" w:space="0" w:color="auto"/>
        <w:left w:val="none" w:sz="0" w:space="0" w:color="auto"/>
        <w:bottom w:val="none" w:sz="0" w:space="0" w:color="auto"/>
        <w:right w:val="none" w:sz="0" w:space="0" w:color="auto"/>
      </w:divBdr>
    </w:div>
    <w:div w:id="1118597580">
      <w:bodyDiv w:val="1"/>
      <w:marLeft w:val="0"/>
      <w:marRight w:val="0"/>
      <w:marTop w:val="0"/>
      <w:marBottom w:val="0"/>
      <w:divBdr>
        <w:top w:val="none" w:sz="0" w:space="0" w:color="auto"/>
        <w:left w:val="none" w:sz="0" w:space="0" w:color="auto"/>
        <w:bottom w:val="none" w:sz="0" w:space="0" w:color="auto"/>
        <w:right w:val="none" w:sz="0" w:space="0" w:color="auto"/>
      </w:divBdr>
    </w:div>
    <w:div w:id="1144353077">
      <w:bodyDiv w:val="1"/>
      <w:marLeft w:val="0"/>
      <w:marRight w:val="0"/>
      <w:marTop w:val="0"/>
      <w:marBottom w:val="0"/>
      <w:divBdr>
        <w:top w:val="none" w:sz="0" w:space="0" w:color="auto"/>
        <w:left w:val="none" w:sz="0" w:space="0" w:color="auto"/>
        <w:bottom w:val="none" w:sz="0" w:space="0" w:color="auto"/>
        <w:right w:val="none" w:sz="0" w:space="0" w:color="auto"/>
      </w:divBdr>
    </w:div>
    <w:div w:id="1167671320">
      <w:bodyDiv w:val="1"/>
      <w:marLeft w:val="0"/>
      <w:marRight w:val="0"/>
      <w:marTop w:val="0"/>
      <w:marBottom w:val="0"/>
      <w:divBdr>
        <w:top w:val="none" w:sz="0" w:space="0" w:color="auto"/>
        <w:left w:val="none" w:sz="0" w:space="0" w:color="auto"/>
        <w:bottom w:val="none" w:sz="0" w:space="0" w:color="auto"/>
        <w:right w:val="none" w:sz="0" w:space="0" w:color="auto"/>
      </w:divBdr>
    </w:div>
    <w:div w:id="1254626289">
      <w:bodyDiv w:val="1"/>
      <w:marLeft w:val="0"/>
      <w:marRight w:val="0"/>
      <w:marTop w:val="0"/>
      <w:marBottom w:val="0"/>
      <w:divBdr>
        <w:top w:val="none" w:sz="0" w:space="0" w:color="auto"/>
        <w:left w:val="none" w:sz="0" w:space="0" w:color="auto"/>
        <w:bottom w:val="none" w:sz="0" w:space="0" w:color="auto"/>
        <w:right w:val="none" w:sz="0" w:space="0" w:color="auto"/>
      </w:divBdr>
    </w:div>
    <w:div w:id="1297489295">
      <w:bodyDiv w:val="1"/>
      <w:marLeft w:val="0"/>
      <w:marRight w:val="0"/>
      <w:marTop w:val="0"/>
      <w:marBottom w:val="0"/>
      <w:divBdr>
        <w:top w:val="none" w:sz="0" w:space="0" w:color="auto"/>
        <w:left w:val="none" w:sz="0" w:space="0" w:color="auto"/>
        <w:bottom w:val="none" w:sz="0" w:space="0" w:color="auto"/>
        <w:right w:val="none" w:sz="0" w:space="0" w:color="auto"/>
      </w:divBdr>
    </w:div>
    <w:div w:id="1300306421">
      <w:bodyDiv w:val="1"/>
      <w:marLeft w:val="0"/>
      <w:marRight w:val="0"/>
      <w:marTop w:val="0"/>
      <w:marBottom w:val="0"/>
      <w:divBdr>
        <w:top w:val="none" w:sz="0" w:space="0" w:color="auto"/>
        <w:left w:val="none" w:sz="0" w:space="0" w:color="auto"/>
        <w:bottom w:val="none" w:sz="0" w:space="0" w:color="auto"/>
        <w:right w:val="none" w:sz="0" w:space="0" w:color="auto"/>
      </w:divBdr>
    </w:div>
    <w:div w:id="1458134596">
      <w:bodyDiv w:val="1"/>
      <w:marLeft w:val="0"/>
      <w:marRight w:val="0"/>
      <w:marTop w:val="0"/>
      <w:marBottom w:val="0"/>
      <w:divBdr>
        <w:top w:val="none" w:sz="0" w:space="0" w:color="auto"/>
        <w:left w:val="none" w:sz="0" w:space="0" w:color="auto"/>
        <w:bottom w:val="none" w:sz="0" w:space="0" w:color="auto"/>
        <w:right w:val="none" w:sz="0" w:space="0" w:color="auto"/>
      </w:divBdr>
    </w:div>
    <w:div w:id="1480465934">
      <w:bodyDiv w:val="1"/>
      <w:marLeft w:val="0"/>
      <w:marRight w:val="0"/>
      <w:marTop w:val="0"/>
      <w:marBottom w:val="0"/>
      <w:divBdr>
        <w:top w:val="none" w:sz="0" w:space="0" w:color="auto"/>
        <w:left w:val="none" w:sz="0" w:space="0" w:color="auto"/>
        <w:bottom w:val="none" w:sz="0" w:space="0" w:color="auto"/>
        <w:right w:val="none" w:sz="0" w:space="0" w:color="auto"/>
      </w:divBdr>
    </w:div>
    <w:div w:id="1505826778">
      <w:bodyDiv w:val="1"/>
      <w:marLeft w:val="0"/>
      <w:marRight w:val="0"/>
      <w:marTop w:val="0"/>
      <w:marBottom w:val="0"/>
      <w:divBdr>
        <w:top w:val="none" w:sz="0" w:space="0" w:color="auto"/>
        <w:left w:val="none" w:sz="0" w:space="0" w:color="auto"/>
        <w:bottom w:val="none" w:sz="0" w:space="0" w:color="auto"/>
        <w:right w:val="none" w:sz="0" w:space="0" w:color="auto"/>
      </w:divBdr>
    </w:div>
    <w:div w:id="1566525760">
      <w:bodyDiv w:val="1"/>
      <w:marLeft w:val="0"/>
      <w:marRight w:val="0"/>
      <w:marTop w:val="0"/>
      <w:marBottom w:val="0"/>
      <w:divBdr>
        <w:top w:val="none" w:sz="0" w:space="0" w:color="auto"/>
        <w:left w:val="none" w:sz="0" w:space="0" w:color="auto"/>
        <w:bottom w:val="none" w:sz="0" w:space="0" w:color="auto"/>
        <w:right w:val="none" w:sz="0" w:space="0" w:color="auto"/>
      </w:divBdr>
    </w:div>
    <w:div w:id="1659533248">
      <w:bodyDiv w:val="1"/>
      <w:marLeft w:val="0"/>
      <w:marRight w:val="0"/>
      <w:marTop w:val="0"/>
      <w:marBottom w:val="0"/>
      <w:divBdr>
        <w:top w:val="none" w:sz="0" w:space="0" w:color="auto"/>
        <w:left w:val="none" w:sz="0" w:space="0" w:color="auto"/>
        <w:bottom w:val="none" w:sz="0" w:space="0" w:color="auto"/>
        <w:right w:val="none" w:sz="0" w:space="0" w:color="auto"/>
      </w:divBdr>
    </w:div>
    <w:div w:id="2049454413">
      <w:bodyDiv w:val="1"/>
      <w:marLeft w:val="0"/>
      <w:marRight w:val="0"/>
      <w:marTop w:val="0"/>
      <w:marBottom w:val="0"/>
      <w:divBdr>
        <w:top w:val="none" w:sz="0" w:space="0" w:color="auto"/>
        <w:left w:val="none" w:sz="0" w:space="0" w:color="auto"/>
        <w:bottom w:val="none" w:sz="0" w:space="0" w:color="auto"/>
        <w:right w:val="none" w:sz="0" w:space="0" w:color="auto"/>
      </w:divBdr>
    </w:div>
    <w:div w:id="208333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LongProp xmlns="" name="TaxCatchAll"><![CDATA[10;#3GPP|6a3890dd-b3c6-4ee1-9283-043167dd414d;#9;#TDoc|b7cb4b2e-7c24-4f9d-967d-e29f765ecb8a;#8;#Ericsson|c60ff206-3dbb-4410-a86e-50fd188c386c;#3;#GFTE ER WAN APMBB Deployments ＆ Spectrum|644d70e3-351b-4c06-8b80-4aa32d170e18;#1;#Research|7f1f7aab-c784-40ec-8666-825d2ac7abef]]></LongProp>
</LongPropertie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30</Value>
      <Value>8</Value>
      <Value>7</Value>
      <Value>6</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5NUHHDQN7SK2-1476151046-17433</_dlc_DocId>
    <_dlc_DocIdUrl xmlns="f166a696-7b5b-4ccd-9f0c-ffde0cceec81">
      <Url>https://ericsson.sharepoint.com/sites/star/_layouts/15/DocIdRedir.aspx?ID=5NUHHDQN7SK2-1476151046-17433</Url>
      <Description>5NUHHDQN7SK2-1476151046-17433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040AC-D4C8-4E10-AC7B-6119E5A791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841B97-24B7-4A68-8FF4-D5CB32369778}">
  <ds:schemaRefs>
    <ds:schemaRef ds:uri="http://schemas.microsoft.com/sharepoint/v3/contenttype/forms"/>
  </ds:schemaRefs>
</ds:datastoreItem>
</file>

<file path=customXml/itemProps3.xml><?xml version="1.0" encoding="utf-8"?>
<ds:datastoreItem xmlns:ds="http://schemas.openxmlformats.org/officeDocument/2006/customXml" ds:itemID="{264E0461-6AA4-4938-A194-D3478F553A6E}">
  <ds:schemaRefs>
    <ds:schemaRef ds:uri="Microsoft.SharePoint.Taxonomy.ContentTypeSync"/>
  </ds:schemaRefs>
</ds:datastoreItem>
</file>

<file path=customXml/itemProps4.xml><?xml version="1.0" encoding="utf-8"?>
<ds:datastoreItem xmlns:ds="http://schemas.openxmlformats.org/officeDocument/2006/customXml" ds:itemID="{1393DC2E-B662-42CD-BCFD-AE862C71255F}">
  <ds:schemaRefs>
    <ds:schemaRef ds:uri="http://schemas.microsoft.com/sharepoint/events"/>
  </ds:schemaRefs>
</ds:datastoreItem>
</file>

<file path=customXml/itemProps5.xml><?xml version="1.0" encoding="utf-8"?>
<ds:datastoreItem xmlns:ds="http://schemas.openxmlformats.org/officeDocument/2006/customXml" ds:itemID="{EDA2983F-489C-431A-BC7A-D749F178E399}">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B04C4AE1-DE79-43E5-A408-E1894820DCBF}">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CF903564-89E8-4C0D-991F-9B792A473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4</TotalTime>
  <Pages>4</Pages>
  <Words>654</Words>
  <Characters>5299</Characters>
  <Application>Microsoft Office Word</Application>
  <DocSecurity>0</DocSecurity>
  <Lines>44</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TDoc; Ericsson; 3GPP</cp:keywords>
  <cp:lastModifiedBy>Riikka</cp:lastModifiedBy>
  <cp:revision>4</cp:revision>
  <cp:lastPrinted>2008-01-31T06:09:00Z</cp:lastPrinted>
  <dcterms:created xsi:type="dcterms:W3CDTF">2018-02-15T23:05:00Z</dcterms:created>
  <dcterms:modified xsi:type="dcterms:W3CDTF">2018-02-15T23:18:00Z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EriCOLLCategory">
    <vt:lpwstr>4;#Research|7f1f7aab-c784-40ec-8666-825d2ac7abef</vt:lpwstr>
  </property>
  <property fmtid="{D5CDD505-2E9C-101B-9397-08002B2CF9AE}" pid="4" name="EriCOLLOrganizationUnit">
    <vt:lpwstr>30;#GFTE ER WAN APMBB Deployments ＆ Spectrum|644d70e3-351b-4c06-8b80-4aa32d170e18</vt:lpwstr>
  </property>
  <property fmtid="{D5CDD505-2E9C-101B-9397-08002B2CF9AE}" pid="5" name="TaxKeyword">
    <vt:lpwstr>6;#3GPP|76073510-bd0d-418e-b921-a79baa36539a;#8;#Ericsson|96dc0346-57d1-49d7-95a4-5992fb9ef59a;#7;#TDoc|70e00669-d53e-4f11-86e9-5b5799f0aab1</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_dlc_DocId">
    <vt:lpwstr>5NUHHDQN7SK2-1-112346</vt:lpwstr>
  </property>
  <property fmtid="{D5CDD505-2E9C-101B-9397-08002B2CF9AE}" pid="13" name="_dlc_DocIdItemGuid">
    <vt:lpwstr>d6c1c07d-8690-4d4c-9f45-1a57a1de93a0</vt:lpwstr>
  </property>
  <property fmtid="{D5CDD505-2E9C-101B-9397-08002B2CF9AE}" pid="14" name="_dlc_DocIdUrl">
    <vt:lpwstr>https://ericoll.internal.ericsson.com/sites/STAR/_layouts/DocIdRedir.aspx?ID=5NUHHDQN7SK2-1-112346, 5NUHHDQN7SK2-1-112346</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